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C9C3D" w14:textId="7B5DA5F2" w:rsidR="00FF23DF" w:rsidRPr="00DD161B" w:rsidRDefault="00FF23DF" w:rsidP="00DD16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61B">
        <w:rPr>
          <w:rFonts w:ascii="Times New Roman" w:eastAsia="Times New Roman" w:hAnsi="Times New Roman" w:cs="Times New Roman"/>
          <w:b/>
          <w:sz w:val="24"/>
          <w:szCs w:val="24"/>
        </w:rPr>
        <w:t>Un studiu global coordonat de Universitatea din București,</w:t>
      </w:r>
    </w:p>
    <w:p w14:paraId="13486CA8" w14:textId="1BB28AAF" w:rsidR="00557852" w:rsidRPr="00DD161B" w:rsidRDefault="00FF23DF" w:rsidP="00DD16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61B">
        <w:rPr>
          <w:rFonts w:ascii="Times New Roman" w:eastAsia="Times New Roman" w:hAnsi="Times New Roman" w:cs="Times New Roman"/>
          <w:b/>
          <w:sz w:val="24"/>
          <w:szCs w:val="24"/>
        </w:rPr>
        <w:t>subiect de interes pentru Organizația Națiunilor Unite</w:t>
      </w:r>
    </w:p>
    <w:p w14:paraId="2D9A56FB" w14:textId="77777777" w:rsidR="00FF23DF" w:rsidRPr="00DD161B" w:rsidRDefault="00FF23DF" w:rsidP="00DD16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7F09BC" w14:textId="3A944C98" w:rsidR="00FF23DF" w:rsidRPr="00DD161B" w:rsidRDefault="00FF23DF" w:rsidP="009216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61B">
        <w:rPr>
          <w:rFonts w:ascii="Times New Roman" w:eastAsia="Times New Roman" w:hAnsi="Times New Roman" w:cs="Times New Roman"/>
          <w:b/>
          <w:sz w:val="24"/>
          <w:szCs w:val="24"/>
        </w:rPr>
        <w:t>Studiul a fost publicat în prestigioasa revistă științifică „Environmental Research”</w:t>
      </w:r>
      <w:r w:rsidR="0092165E">
        <w:rPr>
          <w:rFonts w:ascii="Times New Roman" w:eastAsia="Times New Roman" w:hAnsi="Times New Roman" w:cs="Times New Roman"/>
          <w:b/>
          <w:sz w:val="24"/>
          <w:szCs w:val="24"/>
        </w:rPr>
        <w:t xml:space="preserve"> și</w:t>
      </w:r>
      <w:r w:rsidR="000D12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12BD" w:rsidRPr="0092165E">
        <w:rPr>
          <w:rFonts w:ascii="Times New Roman" w:eastAsia="Times New Roman" w:hAnsi="Times New Roman" w:cs="Times New Roman"/>
          <w:b/>
          <w:sz w:val="24"/>
          <w:szCs w:val="24"/>
        </w:rPr>
        <w:t xml:space="preserve">încărcat pe </w:t>
      </w:r>
      <w:r w:rsidRPr="0092165E">
        <w:rPr>
          <w:rFonts w:ascii="Times New Roman" w:eastAsia="Times New Roman" w:hAnsi="Times New Roman" w:cs="Times New Roman"/>
          <w:b/>
          <w:sz w:val="24"/>
          <w:szCs w:val="24"/>
        </w:rPr>
        <w:t xml:space="preserve">platforma </w:t>
      </w:r>
      <w:r w:rsidRPr="00DD161B">
        <w:rPr>
          <w:rFonts w:ascii="Times New Roman" w:eastAsia="Times New Roman" w:hAnsi="Times New Roman" w:cs="Times New Roman"/>
          <w:b/>
          <w:sz w:val="24"/>
          <w:szCs w:val="24"/>
        </w:rPr>
        <w:t>centrului ESDAC</w:t>
      </w:r>
      <w:r w:rsidRPr="00DD161B">
        <w:rPr>
          <w:rFonts w:ascii="Times New Roman" w:hAnsi="Times New Roman" w:cs="Times New Roman"/>
          <w:sz w:val="24"/>
          <w:szCs w:val="24"/>
        </w:rPr>
        <w:t xml:space="preserve"> </w:t>
      </w:r>
      <w:r w:rsidRPr="00DD161B">
        <w:rPr>
          <w:rFonts w:ascii="Times New Roman" w:eastAsia="Times New Roman" w:hAnsi="Times New Roman" w:cs="Times New Roman"/>
          <w:b/>
          <w:sz w:val="24"/>
          <w:szCs w:val="24"/>
        </w:rPr>
        <w:t>al Comisiei Europene</w:t>
      </w:r>
    </w:p>
    <w:p w14:paraId="5C7D287E" w14:textId="77777777" w:rsidR="00557852" w:rsidRPr="00DD161B" w:rsidRDefault="00557852" w:rsidP="00DD161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4D6EA3" w14:textId="3111F942" w:rsidR="00FF23DF" w:rsidRPr="00DD161B" w:rsidRDefault="00FF23DF" w:rsidP="00DD161B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lang w:val="ro-RO"/>
        </w:rPr>
      </w:pPr>
      <w:r w:rsidRPr="00DD161B">
        <w:rPr>
          <w:lang w:val="ro-RO"/>
        </w:rPr>
        <w:t xml:space="preserve">Un grup de cadre didactice și cercetători de la Facultatea de Geografie a Universității din București, de la Institutul de Cercetare al Universității din </w:t>
      </w:r>
      <w:r w:rsidRPr="0092165E">
        <w:rPr>
          <w:lang w:val="ro-RO"/>
        </w:rPr>
        <w:t xml:space="preserve">București </w:t>
      </w:r>
      <w:r w:rsidR="005E3A4C" w:rsidRPr="0092165E">
        <w:rPr>
          <w:lang w:val="ro-RO"/>
        </w:rPr>
        <w:t xml:space="preserve">(ICUB) </w:t>
      </w:r>
      <w:r w:rsidRPr="00DD161B">
        <w:rPr>
          <w:lang w:val="ro-RO"/>
        </w:rPr>
        <w:t>și din cadrul altor șase instituții academice prestigioase din țară și din străinătate, au efectuat, sub coordonarea lect. univ. dr. Remus Prăvălie, o cercetare interdisciplinară despre degradarea terenurilor arabile ale lumii.</w:t>
      </w:r>
    </w:p>
    <w:p w14:paraId="3E6452DE" w14:textId="1FE9D498" w:rsidR="00B165A0" w:rsidRDefault="00FF23DF" w:rsidP="00DD161B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61B">
        <w:rPr>
          <w:rFonts w:ascii="Times New Roman" w:eastAsia="Times New Roman" w:hAnsi="Times New Roman" w:cs="Times New Roman"/>
          <w:sz w:val="24"/>
          <w:szCs w:val="24"/>
        </w:rPr>
        <w:t xml:space="preserve">Rezultatele științifice obținute în cadrul acestei analize globale complexe au atras atenția </w:t>
      </w:r>
      <w:r w:rsidRPr="00DD161B">
        <w:rPr>
          <w:rFonts w:ascii="Times New Roman" w:eastAsia="Times New Roman" w:hAnsi="Times New Roman" w:cs="Times New Roman"/>
          <w:i/>
          <w:sz w:val="24"/>
          <w:szCs w:val="24"/>
        </w:rPr>
        <w:t xml:space="preserve">Convenției </w:t>
      </w:r>
      <w:r w:rsidRPr="0092165E">
        <w:rPr>
          <w:rFonts w:ascii="Times New Roman" w:eastAsia="Times New Roman" w:hAnsi="Times New Roman" w:cs="Times New Roman"/>
          <w:i/>
          <w:sz w:val="24"/>
          <w:szCs w:val="24"/>
        </w:rPr>
        <w:t>Națiunilor Unite pentru Combaterea Deșertificării</w:t>
      </w:r>
      <w:r w:rsidRPr="0092165E">
        <w:rPr>
          <w:rFonts w:ascii="Times New Roman" w:eastAsia="Times New Roman" w:hAnsi="Times New Roman" w:cs="Times New Roman"/>
          <w:sz w:val="24"/>
          <w:szCs w:val="24"/>
        </w:rPr>
        <w:t xml:space="preserve"> („United Nations Convention to Combat Desertification”</w:t>
      </w:r>
      <w:r w:rsidR="00A75A3D" w:rsidRPr="0092165E">
        <w:rPr>
          <w:rFonts w:ascii="Times New Roman" w:eastAsia="Times New Roman" w:hAnsi="Times New Roman" w:cs="Times New Roman"/>
          <w:sz w:val="24"/>
          <w:szCs w:val="24"/>
        </w:rPr>
        <w:t xml:space="preserve"> – UNCCD</w:t>
      </w:r>
      <w:r w:rsidRPr="0092165E">
        <w:rPr>
          <w:rFonts w:ascii="Times New Roman" w:eastAsia="Times New Roman" w:hAnsi="Times New Roman" w:cs="Times New Roman"/>
          <w:sz w:val="24"/>
          <w:szCs w:val="24"/>
        </w:rPr>
        <w:t xml:space="preserve">), autoritatea </w:t>
      </w:r>
      <w:r w:rsidRPr="00DD161B">
        <w:rPr>
          <w:rFonts w:ascii="Times New Roman" w:eastAsia="Times New Roman" w:hAnsi="Times New Roman" w:cs="Times New Roman"/>
          <w:sz w:val="24"/>
          <w:szCs w:val="24"/>
        </w:rPr>
        <w:t>globală în domeniul degradării terenurilor din cadrul Organizației Națiunilor Unite, fiind considerate importante pentru comunitatea științifică internațională și pentru politicile mondiale de combatere a degradării terenurilor.</w:t>
      </w:r>
    </w:p>
    <w:p w14:paraId="6DE3EE81" w14:textId="77777777" w:rsidR="000D12BD" w:rsidRPr="0092165E" w:rsidRDefault="000D12BD" w:rsidP="000D12B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65E">
        <w:rPr>
          <w:rFonts w:ascii="Times New Roman" w:eastAsia="Times New Roman" w:hAnsi="Times New Roman" w:cs="Times New Roman"/>
          <w:sz w:val="24"/>
          <w:szCs w:val="24"/>
        </w:rPr>
        <w:t xml:space="preserve">Echipa care a realizat cercetarea a pornit de la ideea că terenurile arabile sunt esențiale în asigurarea securității alimentare globale, dar vulnerabile la o serie de procese actuale de degradare, care amenință productivitatea acestora la scară globală, continentală și națională. </w:t>
      </w:r>
    </w:p>
    <w:p w14:paraId="760C9FC9" w14:textId="378CE63A" w:rsidR="000D12BD" w:rsidRPr="0092165E" w:rsidRDefault="000D12BD" w:rsidP="000D12B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65E">
        <w:rPr>
          <w:rFonts w:ascii="Times New Roman" w:eastAsia="Times New Roman" w:hAnsi="Times New Roman" w:cs="Times New Roman"/>
          <w:sz w:val="24"/>
          <w:szCs w:val="24"/>
        </w:rPr>
        <w:t>Plecând de la această ipoteză și ținând cont de faptul că degradarea globală a terenurilor arabile nu a fost investigată până în prezent în context sinergic și interdisciplinar, autorii studiului au analizat în premieră procesele majore de degradare incidente la nivelul sistemelor arabile, și anume: ariditatea, eroziunea solului, degradarea biomasei vegetale, salinizarea solului și pierderea carbonului organic din sol.</w:t>
      </w:r>
    </w:p>
    <w:p w14:paraId="60D217B5" w14:textId="77777777" w:rsidR="00040F80" w:rsidRPr="0092165E" w:rsidRDefault="00040F80" w:rsidP="00040F80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lang w:val="ro-RO"/>
        </w:rPr>
      </w:pPr>
      <w:r w:rsidRPr="00DD161B">
        <w:rPr>
          <w:lang w:val="ro-RO"/>
        </w:rPr>
        <w:t>Prin aplicarea unor tehnici geostatistice variate care aparțin de Sistemele Geografice Informaționale, cu ajutorul cărora au fost investigate incidența, tipologia și amprenta spațială a celor cinci procese de degradare, specialiștii au reușit să investigheze î</w:t>
      </w:r>
      <w:r>
        <w:rPr>
          <w:lang w:val="ro-RO"/>
        </w:rPr>
        <w:t>n detaliu uni-degradarea (afect</w:t>
      </w:r>
      <w:r w:rsidRPr="00DD161B">
        <w:rPr>
          <w:lang w:val="ro-RO"/>
        </w:rPr>
        <w:t>area terenurilor arabile de către un singur proces) și multi-degradarea (sinergia a cel puțin două procese, care afectează simultan terenurile arabile) suprafețelor arabile din 196 țări ale lumii.</w:t>
      </w:r>
    </w:p>
    <w:p w14:paraId="76E47063" w14:textId="2E093EAC" w:rsidR="00040F80" w:rsidRPr="00DD161B" w:rsidRDefault="00040F80" w:rsidP="00040F8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65E">
        <w:rPr>
          <w:rFonts w:ascii="Times New Roman" w:eastAsia="Times New Roman" w:hAnsi="Times New Roman" w:cs="Times New Roman"/>
          <w:sz w:val="24"/>
          <w:szCs w:val="24"/>
        </w:rPr>
        <w:t xml:space="preserve">Prin intersecția geostatistică a </w:t>
      </w:r>
      <w:r w:rsidR="00A75A3D" w:rsidRPr="0092165E">
        <w:rPr>
          <w:rFonts w:ascii="Times New Roman" w:eastAsia="Times New Roman" w:hAnsi="Times New Roman" w:cs="Times New Roman"/>
          <w:sz w:val="24"/>
          <w:szCs w:val="24"/>
        </w:rPr>
        <w:t xml:space="preserve">unor </w:t>
      </w:r>
      <w:r w:rsidRPr="0092165E">
        <w:rPr>
          <w:rFonts w:ascii="Times New Roman" w:eastAsia="Times New Roman" w:hAnsi="Times New Roman" w:cs="Times New Roman"/>
          <w:sz w:val="24"/>
          <w:szCs w:val="24"/>
        </w:rPr>
        <w:t>baze globale de date, corespondente celor cinci procese de degradare, autorii au arătat că ariditatea este cea mai mare amenințare singulară pentru agricultura globală, afectând circa 40% din totalul suprafeței arabile a lumii, care ocupă aproximativ 14 milioane km</w:t>
      </w:r>
      <w:r w:rsidRPr="0092165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2165E">
        <w:rPr>
          <w:rFonts w:ascii="Times New Roman" w:eastAsia="Times New Roman" w:hAnsi="Times New Roman" w:cs="Times New Roman"/>
          <w:sz w:val="24"/>
          <w:szCs w:val="24"/>
        </w:rPr>
        <w:t xml:space="preserve"> în prezent</w:t>
      </w:r>
      <w:r w:rsidRPr="00DD16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B88CE9" w14:textId="77777777" w:rsidR="00040F80" w:rsidRPr="00DD161B" w:rsidRDefault="00040F80" w:rsidP="00040F8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61B">
        <w:rPr>
          <w:rFonts w:ascii="Times New Roman" w:eastAsia="Times New Roman" w:hAnsi="Times New Roman" w:cs="Times New Roman"/>
          <w:sz w:val="24"/>
          <w:szCs w:val="24"/>
        </w:rPr>
        <w:t xml:space="preserve">În același timp, aceștia au constatat că eroziunea solului este un alt proces de degradare major, al cărui impact unilateral afectează aproximativ 20% din terenurile arabile ale planetei. </w:t>
      </w:r>
    </w:p>
    <w:p w14:paraId="2702A5BB" w14:textId="77777777" w:rsidR="00040F80" w:rsidRDefault="00040F80" w:rsidP="00040F8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61B">
        <w:rPr>
          <w:rFonts w:ascii="Times New Roman" w:eastAsia="Times New Roman" w:hAnsi="Times New Roman" w:cs="Times New Roman"/>
          <w:sz w:val="24"/>
          <w:szCs w:val="24"/>
        </w:rPr>
        <w:t>Studiul efectuat a evidențiat inclusiv faptul că cele două procese  menționate afectează simultan încă 7% din terenurile arabile, reprezentând astfel cea mai importantă formă de manifestare a multi-degradării, prezente pe aproape 20% din sistemele arabile ale lumii.</w:t>
      </w:r>
    </w:p>
    <w:p w14:paraId="38EC7068" w14:textId="3DA10577" w:rsidR="00FF23DF" w:rsidRPr="0092165E" w:rsidRDefault="00040F80" w:rsidP="00DD161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6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Rezultatele obținute de echipa coordonată de </w:t>
      </w:r>
      <w:r w:rsidRPr="0092165E">
        <w:rPr>
          <w:rFonts w:ascii="Times New Roman" w:hAnsi="Times New Roman" w:cs="Times New Roman"/>
          <w:sz w:val="24"/>
          <w:szCs w:val="24"/>
        </w:rPr>
        <w:t>lect. univ. dr. Remus Prăvălie</w:t>
      </w:r>
      <w:r w:rsidR="00FF23DF" w:rsidRPr="0092165E">
        <w:rPr>
          <w:rFonts w:ascii="Times New Roman" w:eastAsia="Times New Roman" w:hAnsi="Times New Roman" w:cs="Times New Roman"/>
          <w:sz w:val="24"/>
          <w:szCs w:val="24"/>
        </w:rPr>
        <w:t xml:space="preserve"> au fost acceptate și încărcate inclusiv pe platforma centrului </w:t>
      </w:r>
      <w:r w:rsidR="00FF23DF" w:rsidRPr="0092165E">
        <w:rPr>
          <w:rFonts w:ascii="Times New Roman" w:eastAsia="Times New Roman" w:hAnsi="Times New Roman" w:cs="Times New Roman"/>
          <w:iCs/>
          <w:sz w:val="24"/>
          <w:szCs w:val="24"/>
        </w:rPr>
        <w:t>ESDAC</w:t>
      </w:r>
      <w:r w:rsidR="00FF23DF" w:rsidRPr="0092165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75A3D" w:rsidRPr="0092165E">
        <w:rPr>
          <w:rFonts w:ascii="Times New Roman" w:eastAsia="Times New Roman" w:hAnsi="Times New Roman" w:cs="Times New Roman"/>
          <w:iCs/>
          <w:sz w:val="24"/>
          <w:szCs w:val="24"/>
        </w:rPr>
        <w:t>(„</w:t>
      </w:r>
      <w:r w:rsidR="00FF23DF" w:rsidRPr="0092165E">
        <w:rPr>
          <w:rFonts w:ascii="Times New Roman" w:eastAsia="Times New Roman" w:hAnsi="Times New Roman" w:cs="Times New Roman"/>
          <w:iCs/>
          <w:sz w:val="24"/>
          <w:szCs w:val="24"/>
        </w:rPr>
        <w:t>European Soil Data Centre</w:t>
      </w:r>
      <w:r w:rsidR="00A75A3D" w:rsidRPr="0092165E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FF23DF" w:rsidRPr="0092165E">
        <w:rPr>
          <w:rFonts w:ascii="Times New Roman" w:eastAsia="Times New Roman" w:hAnsi="Times New Roman" w:cs="Times New Roman"/>
          <w:sz w:val="24"/>
          <w:szCs w:val="24"/>
        </w:rPr>
        <w:t xml:space="preserve"> al Comisiei Europene</w:t>
      </w:r>
      <w:r w:rsidR="000D12BD" w:rsidRPr="0092165E">
        <w:rPr>
          <w:rFonts w:ascii="Times New Roman" w:eastAsia="Times New Roman" w:hAnsi="Times New Roman" w:cs="Times New Roman"/>
          <w:sz w:val="24"/>
          <w:szCs w:val="24"/>
        </w:rPr>
        <w:t>, după ce au</w:t>
      </w:r>
      <w:r w:rsidR="00FF23DF" w:rsidRPr="00921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12BD" w:rsidRPr="0092165E">
        <w:rPr>
          <w:rFonts w:ascii="Times New Roman" w:eastAsia="Times New Roman" w:hAnsi="Times New Roman" w:cs="Times New Roman"/>
          <w:sz w:val="24"/>
          <w:szCs w:val="24"/>
        </w:rPr>
        <w:t>fost</w:t>
      </w:r>
      <w:r w:rsidR="00FF23DF" w:rsidRPr="0092165E">
        <w:rPr>
          <w:rFonts w:ascii="Times New Roman" w:eastAsia="Times New Roman" w:hAnsi="Times New Roman" w:cs="Times New Roman"/>
          <w:sz w:val="24"/>
          <w:szCs w:val="24"/>
        </w:rPr>
        <w:t xml:space="preserve"> diseminate în articolul „Arable lands under the pressure of multiple land degradation processes. A global perspective”, publicat în prestigioasa revistă științifică „Environmental Research”.</w:t>
      </w:r>
    </w:p>
    <w:p w14:paraId="5AB0E1A7" w14:textId="77777777" w:rsidR="00DD161B" w:rsidRPr="0092165E" w:rsidRDefault="00DD161B" w:rsidP="00DD161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65E">
        <w:rPr>
          <w:rFonts w:ascii="Times New Roman" w:eastAsia="Times New Roman" w:hAnsi="Times New Roman" w:cs="Times New Roman"/>
          <w:sz w:val="24"/>
          <w:szCs w:val="24"/>
        </w:rPr>
        <w:t xml:space="preserve">Pe lângă lect. univ. dr. Remus Prăvălie, care are calitatea de prim-autor și coordonator al studiului, și-au adus contribuția în cadrul acestei cercetări globale alți nouă specialiști în domeniu, afiliați la instituții academice renumite din țară și din străinătate. </w:t>
      </w:r>
    </w:p>
    <w:p w14:paraId="5ACB5F6C" w14:textId="5B4D52ED" w:rsidR="00DD161B" w:rsidRPr="0092165E" w:rsidRDefault="00DD161B" w:rsidP="00DD161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65E">
        <w:rPr>
          <w:rFonts w:ascii="Times New Roman" w:eastAsia="Times New Roman" w:hAnsi="Times New Roman" w:cs="Times New Roman"/>
          <w:sz w:val="24"/>
          <w:szCs w:val="24"/>
        </w:rPr>
        <w:t>Astfel, printre coautorii studiului se numără</w:t>
      </w:r>
      <w:r w:rsidR="00C33DDD" w:rsidRPr="0092165E">
        <w:rPr>
          <w:rFonts w:ascii="Times New Roman" w:eastAsia="Times New Roman" w:hAnsi="Times New Roman" w:cs="Times New Roman"/>
          <w:sz w:val="24"/>
          <w:szCs w:val="24"/>
        </w:rPr>
        <w:t xml:space="preserve"> Cristian Patriche (Academia Română, Filiala Iași), Pasquale Borrelli (Departamentul de Științe ale Pământului și Mediului / „Department of Earth and Environmental Sciences”, Universitatea din Pavia, Italia, respectiv Departamentul de Mediu Biologic / „Department of Biological Environment”, Universitatea Națională Kangwon, Coreea de Sud), Panos Panagos (Directoratul pentru Resurse Sustenabile al Uniunii Europene / „Directorate for Sustainable Resources”, „Joint Research Centre”, Ispra, Italia), Bogdan Roșca (Academia Română, Filiala Iași), Monica Dumitrașcu (Institutul de Geografie al Academiei Române, București), Ion-Andrei Niță (Administrația Națională de Meteorologie, București), Ionuț Săvulescu (Facultatea de Geografie, UB), Marius-Victor Bîrsan (Administrația Națională de Meteorologie, București) și Georgeta Bandoc (Facultatea de Geografie, UB).</w:t>
      </w:r>
    </w:p>
    <w:p w14:paraId="5D40C0D5" w14:textId="460994A9" w:rsidR="00557852" w:rsidRPr="00DD161B" w:rsidRDefault="00DD161B" w:rsidP="00ED4F2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65E">
        <w:rPr>
          <w:rFonts w:ascii="Times New Roman" w:eastAsia="Times New Roman" w:hAnsi="Times New Roman" w:cs="Times New Roman"/>
          <w:sz w:val="24"/>
          <w:szCs w:val="24"/>
        </w:rPr>
        <w:t xml:space="preserve">Coordonatorul studiului, lect. univ. dr. Remus Prăvălie, s-a implicat în ultimii ani în mai multe proiecte științifice care </w:t>
      </w:r>
      <w:r w:rsidR="00A75A3D" w:rsidRPr="0092165E">
        <w:rPr>
          <w:rFonts w:ascii="Times New Roman" w:eastAsia="Times New Roman" w:hAnsi="Times New Roman" w:cs="Times New Roman"/>
          <w:sz w:val="24"/>
          <w:szCs w:val="24"/>
        </w:rPr>
        <w:t xml:space="preserve">au </w:t>
      </w:r>
      <w:r w:rsidRPr="0092165E">
        <w:rPr>
          <w:rFonts w:ascii="Times New Roman" w:eastAsia="Times New Roman" w:hAnsi="Times New Roman" w:cs="Times New Roman"/>
          <w:sz w:val="24"/>
          <w:szCs w:val="24"/>
        </w:rPr>
        <w:t>viz</w:t>
      </w:r>
      <w:r w:rsidR="00A75A3D" w:rsidRPr="0092165E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92165E">
        <w:rPr>
          <w:rFonts w:ascii="Times New Roman" w:eastAsia="Times New Roman" w:hAnsi="Times New Roman" w:cs="Times New Roman"/>
          <w:sz w:val="24"/>
          <w:szCs w:val="24"/>
        </w:rPr>
        <w:t xml:space="preserve"> evaluarea interdisciplinară a efectelor schimbărilor climatice asupra degradării terenurilor arabile, declinului agricol sau diminuării productivității pădurilor, la nivel național, european și global.</w:t>
      </w:r>
      <w:bookmarkStart w:id="0" w:name="_GoBack"/>
      <w:bookmarkEnd w:id="0"/>
    </w:p>
    <w:sectPr w:rsidR="00557852" w:rsidRPr="00DD161B" w:rsidSect="00416AC4">
      <w:headerReference w:type="default" r:id="rId8"/>
      <w:pgSz w:w="11906" w:h="16838"/>
      <w:pgMar w:top="2127" w:right="1417" w:bottom="1134" w:left="1417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CC236" w14:textId="77777777" w:rsidR="00B73488" w:rsidRDefault="00B73488">
      <w:pPr>
        <w:spacing w:after="0" w:line="240" w:lineRule="auto"/>
      </w:pPr>
      <w:r>
        <w:separator/>
      </w:r>
    </w:p>
  </w:endnote>
  <w:endnote w:type="continuationSeparator" w:id="0">
    <w:p w14:paraId="376479A0" w14:textId="77777777" w:rsidR="00B73488" w:rsidRDefault="00B73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6C9D3" w14:textId="77777777" w:rsidR="00B73488" w:rsidRDefault="00B73488">
      <w:pPr>
        <w:spacing w:after="0" w:line="240" w:lineRule="auto"/>
      </w:pPr>
      <w:r>
        <w:separator/>
      </w:r>
    </w:p>
  </w:footnote>
  <w:footnote w:type="continuationSeparator" w:id="0">
    <w:p w14:paraId="446BE88C" w14:textId="77777777" w:rsidR="00B73488" w:rsidRDefault="00B73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E51E6" w14:textId="087D1AE0" w:rsidR="00557852" w:rsidRDefault="00557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52"/>
    <w:rsid w:val="00002791"/>
    <w:rsid w:val="000071E2"/>
    <w:rsid w:val="00040F80"/>
    <w:rsid w:val="000D12BD"/>
    <w:rsid w:val="001615DC"/>
    <w:rsid w:val="002F7C61"/>
    <w:rsid w:val="00307060"/>
    <w:rsid w:val="003E74C3"/>
    <w:rsid w:val="00416AC4"/>
    <w:rsid w:val="00557852"/>
    <w:rsid w:val="005C2C05"/>
    <w:rsid w:val="005E3A4C"/>
    <w:rsid w:val="007C158E"/>
    <w:rsid w:val="007F7588"/>
    <w:rsid w:val="0092165E"/>
    <w:rsid w:val="00A75A3D"/>
    <w:rsid w:val="00B165A0"/>
    <w:rsid w:val="00B56BF6"/>
    <w:rsid w:val="00B73488"/>
    <w:rsid w:val="00C33DDD"/>
    <w:rsid w:val="00DD161B"/>
    <w:rsid w:val="00E93549"/>
    <w:rsid w:val="00ED4F2F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0A68"/>
  <w15:docId w15:val="{B37AA8B3-2F5B-4BEB-89B1-7F21699E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7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2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E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E7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C740F"/>
    <w:rPr>
      <w:i/>
      <w:iCs/>
    </w:rPr>
  </w:style>
  <w:style w:type="character" w:styleId="Strong">
    <w:name w:val="Strong"/>
    <w:basedOn w:val="DefaultParagraphFont"/>
    <w:uiPriority w:val="22"/>
    <w:qFormat/>
    <w:rsid w:val="008C740F"/>
    <w:rPr>
      <w:b/>
      <w:bCs/>
    </w:rPr>
  </w:style>
  <w:style w:type="character" w:styleId="Hyperlink">
    <w:name w:val="Hyperlink"/>
    <w:basedOn w:val="DefaultParagraphFont"/>
    <w:uiPriority w:val="99"/>
    <w:unhideWhenUsed/>
    <w:rsid w:val="008F1E3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F2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D4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2F"/>
  </w:style>
  <w:style w:type="paragraph" w:styleId="Footer">
    <w:name w:val="footer"/>
    <w:basedOn w:val="Normal"/>
    <w:link w:val="FooterChar"/>
    <w:uiPriority w:val="99"/>
    <w:unhideWhenUsed/>
    <w:rsid w:val="00ED4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d/hEtSXVJwPGOXW0+Urm3wjwFg==">AMUW2mWATy9BralpBfChMrwBJ0V7u1swqwQas1e2xERTfutvNrx0WKQv2eLr/pq3tVTdSO1KNZ88DoKS9HThTynO0C3BikU8GcEhtfr0cdRqWXL1EfSTxPtmPqBMBME2PyLDRq5Gra7sJeUE/IwmeFihUJdDx98dRZHZolmtmWmOm1k5v2GOy04GATQdiro2OXfKZagc3ZqWjVDQfiD4aVFRtH5oLZHaGPIpUIhJ8KSUFZ9OERuDe81NFU/pUYhKihIimY70Ab5Evw3kwXSqr05zDa+LmSFceHuXBnb4FejJx4HYP9x6Nsj2gGzp7F8SU9h7v0U81dqWPRAIrvCkLSXFf6djnZ7uMzVfZ5+kMHWZLPPLVgb0uuDh/Uy0nxGsezrLmNCHLsXcn3hL3GodSueJVDj8kisaoo/Y+VSqs0hAeXKcSprMS40fi0USyxzRKjTN3V8xlqd9KFLEyp/Whc2CRI646aka57FiJbs89XPLuqRRIGlAjc4SEyqJfNbEkwVIn6m44jiQFSmL7epTi8WBmuhvkCFR50zdbOHWLpOJhbk7+BrY+XTrkYaMkcKEaqWjd7Qf5QMO42X0offAVcYNgvTN55fn/GxZg835qgNnOrkpJ9m9fG98HE9YjyTXbR0iHli9E3eIw2M3J+B02hEfsKN1X/nHBrJ+SnIKgEktceM3GLgTTdc+LhZavpNfFk41tR4Ftsg+LtbjiB8dWB9XV+XlbaFS2LbcU64sloPygz+X8kkg1xN8RGrNEDHGeSXwdRHHrPAvENqlZlRje6zLI15tiM2ZLm1DmtvKx1MQvLaKhHttoN7NZj8Q71YBXma/aXLd6X9VGi7pOIz2ENqwdUlBgDKwyzXOOBegLrunKj3p0ZHC6AomW1z64p/1NgiAmy4X1adwwq7nGhIzuKz8eTkC6h6JGaTwYixWGwO9p0h8OKIM7b3cKBqJeTwur/JA6RGfteyN0dLwAo7No95Gz2ry29tCfKMelilIg7FenjmNrGW+J3wY/D+HpTGcUhPB1Jvw7K62Bpudnhp6bf23KrJLjnO9bRPu+WgoMtT3yICmwryrnrUBld9OhvHrfDlAXNVlQF8MWKbucPyBsKIrRbbenPakyYUucri4zrmtW40y2diKp0kmLHwYTZfeXq/o2h8aSfw7nIqWwV5tjW3x2+HQWAidYIkcNMmPoVhZyFmEyJmJN4qSH03ZkLWpWY6LktfKo0A3eXnhp+ddxFXkSgVI873T1ONEbttzJit8foj/z5BXG0EWO2fPb/X4xncKHQvB/FSkxd7g3zT8jUJuDfapicO8aIhuM3aBOasn/efVu32WPqapvYYZnQjK7bSkAt1Ujt6wo11FCwa+jdRdKhxip6UbyLRYmtb/FFLKt5ROZvfJ9OUq4ZsXBxK/PDZi5ACLTwB9WRPeLrDyweCswB3/5QGgWF9xDhO3F3vVqKHvLbbW2hqiMuNtUl+QtLss85HoLEXrshVrvcoVNmswae3hPSt7mDzxUfqjy5x7ki+erdXSGWd+cyrcl740P0KCvta3aoN1TtpWWvPiNgRDXZyK6ILmzcG+gPje2j6nQNK5uHIWXi79R16YZmC7a3yYskVCbib3MtTNfxAcJp8UOHsK1XOlEl61coIihyijX0qBxyX7Enl9eyGi9ei1PZfPPRPO+mWuYQtLT21TZdKoOgBmCa/vRkETsPhqB4TCbt2vdKL08E5LaECr+4lJJFS6Gg2BsiFkzpzVQ4RGlqnkYFXxu86xh9ph2dtYkKy8X7zyAEnuf8DPwWQvmD+zphXnF/RqHY21c4Uhs/dlUjhsetUeK4161KyaijNVVE2UsK3Ami+pN9t7CVfzrY6xLNQm2Duo7qu/BaE141D+ClfFjq7PmDZcKnf9BdhT7Uh4cBFbbnNhqQufmH7OLGgYMKVKAVQ6MD0xCDDWGQSmxOryvT+44RohkLsy138iB52/Cm/Iho1pEHrHO/JvQyGvAR6fPL21DFzfwS2M4Y2rJ6iB9bW7y28qe58lGFeJ4eJ70B9Uz1wsXPYExrhZuzhCHhWUIA3ujm8PHdIKlB3g2H+jIn+yF840A7ADFvTWPiEhgXG4qhGrLJABxtgMn5BI2eqX47pS8LHfn87a/02lBLdTAnJfkUeiCInwxeuXQED6e6zuGv9Ex8hzPpWMXNeCCNDOuodKlAKupJN3Mruw5qP4oIG7O4sLmFwMKmG6SGcRsDwbTdO7VjCrTDwT4syBCwgrJJh3warYcoUrvf0GVe1ENb51olLNf0THOlGbGlcl/zBo2rYjHGUcKP1xF0KPkcP65gcGK+FDYB7INaCGA9561icChjNsNZKSy5LOQIr5tVNZ7vbpC7pWQ9KIdZy60dmjUuVJzLMP/OXG29nJFVtPN+RzGpXjU16cksJ3HO9NlDIu+9KcQY9+ivtP35CgBcFh8brUYBS1CYCKyfRKoAwiAMFFpKA3Gry/hgAistowOgKqrM+FGwo6U+Gupr7nGsSwxlvzWtzI8jymR6coMgBR1e+bgIbQfYBsr3blD6gt7rv/5GaA0UsveB4v38dH8Dd+w1/NNBV+KNIBpmXa5wCDJD4QfR/Qz83xt4eK/crRRFGFvLB7O2yE9akC/O7cCr77n1ruS+Efp3xJs3pskJyt9jJIKVQiTsUEywAgpNSUPveWhqxMTlAlOCKX/E9XIqL1prSCh8nbBi5HVO+v3JsRGIqidrpWJKczYAlM2LIx2MFeLaJoWeRZMoHJG1WHqvWyi9EqFbZyDmCpq7LUDZDfPwKkziamgEcsAe5BsXjEZkDOnv455cgm1HCE3sGAbfCRbnH/THnHPCeZ7LTm4+ONxGal92B1va1Hwbg+csbAXD9VtDV8nz9VhcjiXvREokfRvUXOp1l5x3qczPcfPXbwvH2SZV1OhIewfSx4ehJe2UV95VG4VLv/UhX79n+L13tXHk8si0RYCVZNb/3XmvdnjtGHWFJk0xscgn8YrdJOIFvJWsUkTwVMdJPz8J7bL+s7c2SRrHc9opVYM9rd4Aq7smDa7Ael4V0Jw0zLJ9fElGTiyJa7XfC4/WTB+DfsOs0eC0uE2yFgI9VDGHrHhKk5UGep2jB19UL6fkliGdiMYk0Vy0eGEcW4UHYutlWydz05ut44HpWaWRjlyHNSJUPlxtJSmED/gdS30mfyzuh6dR2HpA2Is7qxNzQNYdDrQssv1dBf7U7Bx0ZdD4LIkYY6v8zw7MoDOdEh1sILlDCUaJJd1WJdbsfjxPAvM322zdNByH+SUk+ENbEXbk46MyGSCBMd15YrnNRwH1lj9Rjpz9PQegIAw6z/9eXDAwpyRqAgOaZUah5FqPDEVqevocr0Kzl5MLpu3mUeIUygXoDACCxV8IUeaJ3nYVKvCQB2115rSA8wLW76sJ+juBXkbr8cIcawun0g+KdwkjK1Ry6OFb101uyitr6LEGgm7k9KqkmoynOPdR5AlJqZ7facL4j6JhAoRPSr0o7bkONybuSyCg+ITWjmygkhR31a3VvcU+5vt1aFrqXlhkd/rdSTw0bbqdynmErjmF1KtAgYyvCWCOg4rW3u8iZYGGIf54+VzLC0haLTdxUnIhfve2Vph507kBilm9VXOWnH20R+BW+nE8GiPIAxqmofmgXg/m1KZ7QlTl2H+m3t/SvTKEH24LEQPaX49uZ2GUWcIfvWky1+mRGr2BfOPxt7o9kvFVDhTfIMOqtEFYllYlHR1abkdEluM7X6IOkWj/04BeadFvIFrNWGJ0GNPHMaBWBl+dA/HYBvbQnLKyQ1xOkqZgmTCjK/gAfbCpjy4TwYtNQQrP7LWFjkYOsmLXUA42FOxFHewYNerxO8/OAqXWtEplfe4WH5JP0AQllJc4miECF8HuZ5PdJUDC3NAUCvfhVN/SZjn/3r8O8AchgBwbAT7gwiSSi7Ixw8WkF4CC5FVdy+qt5tb3w+8KpFSKvHjpR0wah5NIe3cZzFcT4ZzTg5AlrWQ2qBaw3XLmCMxFnWpxiaTaMYmpHzjOtiV1CLMmHLsnvEkWMToJEWBqNG8FV4xM8+dmVUB2D4flweWnIryXhqoNK39J49aazYFmisA6WmV65rA43uBeGUSFlvhIrwmXv8Vr25T1d9y+6azUm9qPtrExWxWF08lusU5ugVN7wd2fpSIxf6OXqHe3aiOdfKIcDfO3J6WXGDgnXlZpR/iy/yQR8uhFEYaGWYixOYX37HHta4PGfn/M+lHVr/JHS1mPmydiXgQ+BM2ZGeeXWjhm0SXJOlcYIIrCl8xli9E3uJUnR3Hhcl5/TAcx5c5vcysTY73ZB3N9UZ1kD2OUixISE4YE9knsyh4fMsqA2LydcJztx1wEAhgs+hx42I1mIo9HE35fJWy3kOqiRy1pPdvGli4Det4iTliI5FSYZuNxEAu0ApVtopJJfRjAgAQ9CAWb9wd6QVpDvN7p1FXxmx/CEmBhMK7T2EpCWa59CAMPWsSN2qfFayNBRtwJWHSisd0/X54uuhoqrQwpBtUiJevSiL9/sNKbLA/URWIE97fTAlP4XyO+uoP1UHS6C/Ume5ZgS3YhUh5j3fcRhOrXgKvAOXmpV7ZHFLlghETjZvrAd+9c7JqNktsXVUF6llN9I2TL4qyNqYLQEogagVVOsv0lm5kGe4QpGvigdRuU6DiGSYolOcp+gSZhe6PNhEl814PiiaHvwcziRNLTx5x9ebesBc+pU7uCz3R1urseo/Zzskn5VVTuC0o8qWeXwnEv/s7cbXOGO27Kqbh7T0+o+GVDQi5AZUui8zRz9Uwr687IE9iellJiWHGUTWdF7klnNUWSBsrgzdTAvczveKfmP9Gf5UgIU5NL0pRG+yK3vgPaV/d+GDYAaR+0MjknhW59qc3klBToz035xEnjU5ymgMXKybEruL/GgitGqV0r8rT2LPo6CJUkahauudeoBhsrCe1zedi+2QxDR0905etTKbxtJzwCOhQZvN7AajL491vttrNs2AFAFPEcc9Z0vPcdNQc7b+SXpmNCkVZfIrNSg936RgUBHelNGfzRq94bIm6a4yLf5Jw6wAs06f4kor0k1DU7+g7Idse+CjHxCovYbJ2OIoiUf4PpI2mYh3+0Fo/fVpNYKs0HX4imSIWbnLzGo7gdo84oFjX1y+mYuJA1bOfX/gARA0lYkAK29/gnz18QthasP+9LVZ94YqWZd+3bhUFuDNKIqe5HYcuCXyudfa1XbEnaxIeOgW/VSY6o8YGoGxZLEgg15QrWq/HnrMvkFYKb+TXspiGC5jyAipAFk2XQPWNshR5SQnjxjjSHqwCO1U7NbhvArPDJcuiJsIUYeJPC6C/YyhrndQB4U/vV2hu3ZyzxmlBRnBf4P1AfoCiJdBzqVLfqpHvhaLSYFdgEUpYPwSl8lBBUajYXizfFGKZefGNm60oAWQkAsWVZ4PVjlfoH0MKH5pzt72lE5NqGzb9NbyZKpEMSF9AUQ0/YilrH9g3TRL1WeNLq+NsGVkkTB0ZDFQdiIJSDS2fUqr3bOgQjXrr8e7Vu4/F8WxszcW/HG706eL3HulE8KGs1y4zSi6yKOhu/lPEhF2U+PjoenjLHi/1QBxptDv0F5FuUMIhUso/rUOFhpxZ1044ip6yCnG6nPT50LOO+ne0Z6iXZKK+50OqGFXC5R+phzAPe/fsVwdfK8gdB++vJp7gq2cQV5wvecDXF7HXXwGyTLwl6yPo3SKagB1z9ZG8Yi2AnQ8AZ1DVnA82h3dzKzpuK5jO1MAWg/xpiR69otJWaueoc/i+V3rfyfJrO2C0bmes7oDgoRIWFphmgJVKndrSX57KhuCR01o29dr2jUd1d/OFYfQIPQOCfeh1yYXNt+4+HViYBtctHvLzsz5hhwyun3vVvkghs2kw+Qsh5I8sHLm+qfTZnm3l1tIb5yKiYZlawZ0Xdv8Ty9ZF2/Gsy5qApSXcNM4IpZiIJTAN1sAm+QgnISoIPt1jxYdZnMeEuoTxdd64m06j2gqrWUdBo+4jF8dcNA6ZPsbehY+BL0/owMvjJbXROtXKC460+5HhYGuA8rBVdG8sxKRHACXubNp54azD8Ci+oFP089V6BbKF+eDvQSW9fNQElxVXq61XbjIXPsmhFRWfdk3q4/TpYPZYN51tf5KlCz5/fTkDudpjG3i8l6bDPNtgGzDFDnlqX+hbyNQCJZBrGWZw9c7luQasVa5dlwDBFkAzsm9rbmIvPe7odm6IULK0sOTo9xbIBabYj65czAnWUdls5xc9pM08o8ekDwD9987plRjqzzY5D4EgcRmnfR6cn8GTgtsBqUWddyEoBsCnEt++bMqmb7dgv/DsyGSgZ0loFAYVLmgLRtMdHiBl7QVdzMjZRYFTroyV+yweX69r1jCT4oRBJJ2yyUmkT1Q7Jua6Xz2E2R3NygiSSHJHtITes4tHqFr6/F8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2A400A-1CF5-45A3-B5A9-8FE70F0C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Ioan Dorel Miclea</cp:lastModifiedBy>
  <cp:revision>19</cp:revision>
  <cp:lastPrinted>2021-02-11T13:16:00Z</cp:lastPrinted>
  <dcterms:created xsi:type="dcterms:W3CDTF">2020-12-11T12:35:00Z</dcterms:created>
  <dcterms:modified xsi:type="dcterms:W3CDTF">2021-03-18T10:43:00Z</dcterms:modified>
</cp:coreProperties>
</file>