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B1" w:rsidRPr="0017099A" w:rsidRDefault="002B6B36" w:rsidP="006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Third </w:t>
      </w:r>
      <w:r w:rsidR="00614AB1"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CIVIS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call for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the Intensive Programmes </w:t>
      </w:r>
      <w:r w:rsidR="00614AB1" w:rsidRPr="0017099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CIVIS Student Days, </w:t>
      </w:r>
      <w:r w:rsidR="00614AB1"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CIVIS Student </w:t>
      </w:r>
      <w:r w:rsidR="00614AB1" w:rsidRPr="0017099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Week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>and</w:t>
      </w:r>
      <w:r w:rsidR="00614AB1" w:rsidRPr="0017099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 CIVIS Schools</w:t>
      </w:r>
    </w:p>
    <w:p w:rsidR="0017099A" w:rsidRPr="0017099A" w:rsidRDefault="00614AB1" w:rsidP="006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17099A"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In CIVIS's aim to increase mobility among its students and staff members and in view of promoting the values above and cultivating innovation in the above areas, </w:t>
      </w:r>
      <w:r w:rsidR="0017099A"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CIVIS is launching its third call for Short Term Mobility programs </w:t>
      </w:r>
      <w:r w:rsidR="0017099A"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 be designed, submitted, and implemented by the nine partner European Universities</w:t>
      </w:r>
      <w:r w:rsidR="0017099A"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in collaboration among three or more among them, focusing on the </w:t>
      </w:r>
      <w:r w:rsidR="0017099A"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</w:t>
      </w:r>
      <w:r w:rsidR="0017099A"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ntensive programs CIVIS Student Week, </w:t>
      </w:r>
      <w:r w:rsidR="0017099A"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CIVIS Student </w:t>
      </w:r>
      <w:r w:rsidR="0017099A"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Days and CIVIS School</w:t>
      </w:r>
      <w:r w:rsidR="0017099A"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7099A" w:rsidRPr="0017099A" w:rsidRDefault="0017099A" w:rsidP="0017099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The </w:t>
      </w:r>
      <w:r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IP: CSW/CSD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 programme should be </w:t>
      </w:r>
      <w:r w:rsidRPr="0017099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related to one of the five themes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 of the Alliance: Cities, Territories, </w:t>
      </w:r>
      <w:proofErr w:type="spellStart"/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Mobilities</w:t>
      </w:r>
      <w:proofErr w:type="spellEnd"/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; Climate, Environment, Energy; Digital &amp; Technological transformations; Health; Society, Culture, Heritage, and also to include, to the extent of possible, themes cultivating bridges between Europe, the Mediterranean, and Africa.</w:t>
      </w:r>
    </w:p>
    <w:p w:rsidR="0017099A" w:rsidRPr="0017099A" w:rsidRDefault="0017099A" w:rsidP="0017099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The participants of the CIVIS Student Week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CIVIS Student Days may be: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rof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essors from the host University, v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isiting professors from the CIVIS partners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; i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nvite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d speakers and local stakeholders; l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ocal students at bachelor’s, master’s, and P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hD levels, v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isiting students from the CIVIS Universities at bachel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or’s, master’s, and PhD levels, but the programmes are also open 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to non-CIVIS audience.</w:t>
      </w:r>
    </w:p>
    <w:p w:rsidR="0017099A" w:rsidRPr="0017099A" w:rsidRDefault="0017099A" w:rsidP="0017099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Proposals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organization of IP: CSW/CSD </w:t>
      </w:r>
      <w:r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should be submitted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 </w:t>
      </w:r>
      <w:r w:rsidRPr="0017099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June 30th, 2021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7099A" w:rsidRPr="0017099A" w:rsidRDefault="0017099A" w:rsidP="0017099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Submission should be done: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y the leading Faculty/School member of the CIVIS University hosting the IP: CSW/CSD/CS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; b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y filling in the IP: CSW/CSD/CS submission form, co-signed by his/her peers in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other partner Universities; b</w:t>
      </w:r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 filling in the </w:t>
      </w:r>
      <w:hyperlink r:id="rId5" w:history="1">
        <w:r w:rsidRPr="0017099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/>
          </w:rPr>
          <w:t>online application form</w:t>
        </w:r>
      </w:hyperlink>
      <w:r w:rsidRPr="001709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4A5D39" w:rsidRDefault="00FE711E" w:rsidP="006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17099A">
        <w:rPr>
          <w:rStyle w:val="y2iqfc"/>
          <w:rFonts w:ascii="Times New Roman" w:eastAsiaTheme="majorEastAsia" w:hAnsi="Times New Roman" w:cs="Times New Roman"/>
          <w:sz w:val="24"/>
          <w:szCs w:val="24"/>
          <w:lang w:val="en-GB"/>
        </w:rPr>
        <w:tab/>
      </w:r>
      <w:r w:rsidR="0017099A" w:rsidRPr="0017099A"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Further details are available </w:t>
      </w:r>
      <w:hyperlink r:id="rId6" w:history="1">
        <w:r w:rsidR="0017099A" w:rsidRPr="0017099A">
          <w:rPr>
            <w:rStyle w:val="Hyperlink"/>
            <w:rFonts w:ascii="Times New Roman" w:eastAsiaTheme="majorEastAsia" w:hAnsi="Times New Roman" w:cs="Times New Roman"/>
            <w:b/>
            <w:sz w:val="24"/>
            <w:szCs w:val="24"/>
            <w:lang w:val="en-GB"/>
          </w:rPr>
          <w:t>here</w:t>
        </w:r>
      </w:hyperlink>
      <w:r w:rsidR="004A5D39" w:rsidRPr="0017099A"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en-GB"/>
        </w:rPr>
        <w:t>.</w:t>
      </w:r>
    </w:p>
    <w:p w:rsidR="00564749" w:rsidRPr="00564749" w:rsidRDefault="00CC4DD1" w:rsidP="00564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</w:pPr>
      <w:r>
        <w:rPr>
          <w:rStyle w:val="y2iqfc"/>
          <w:rFonts w:ascii="Times New Roman" w:eastAsiaTheme="majorEastAsia" w:hAnsi="Times New Roman" w:cs="Times New Roman"/>
          <w:b/>
          <w:i/>
          <w:sz w:val="24"/>
          <w:szCs w:val="24"/>
          <w:lang w:val="en-GB"/>
        </w:rPr>
        <w:tab/>
      </w:r>
      <w:bookmarkStart w:id="0" w:name="_GoBack"/>
      <w:bookmarkEnd w:id="0"/>
      <w:r w:rsidR="00564749" w:rsidRPr="00564749">
        <w:rPr>
          <w:rStyle w:val="y2iqfc"/>
          <w:rFonts w:ascii="Times New Roman" w:eastAsiaTheme="majorEastAsia" w:hAnsi="Times New Roman" w:cs="Times New Roman"/>
          <w:b/>
          <w:i/>
          <w:sz w:val="24"/>
          <w:szCs w:val="24"/>
          <w:lang w:val="en-GB"/>
        </w:rPr>
        <w:t>CIVIS is a European Civic University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formed by the alliance of </w:t>
      </w:r>
      <w:r w:rsid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nine 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leading research higher education institutions across Europe: Aix-Marseille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libre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Bruxelles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Autónoma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di Roma, Stoc</w:t>
      </w:r>
      <w:r w:rsid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kholm University,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Karls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 and University of Glasgow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. It brings together a community of more than </w:t>
      </w:r>
      <w:r w:rsid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450</w:t>
      </w:r>
      <w:r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,000 students and 6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5,000 staff members including </w:t>
      </w:r>
      <w:r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 xml:space="preserve">over </w:t>
      </w:r>
      <w:r w:rsidR="00564749" w:rsidRPr="00564749">
        <w:rPr>
          <w:rStyle w:val="y2iqfc"/>
          <w:rFonts w:ascii="Times New Roman" w:eastAsiaTheme="majorEastAsia" w:hAnsi="Times New Roman" w:cs="Times New Roman"/>
          <w:i/>
          <w:sz w:val="24"/>
          <w:szCs w:val="24"/>
          <w:lang w:val="en-GB"/>
        </w:rPr>
        <w:t>30,000 academics and researchers.</w:t>
      </w:r>
    </w:p>
    <w:sectPr w:rsidR="00564749" w:rsidRPr="00564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66CE"/>
    <w:multiLevelType w:val="multilevel"/>
    <w:tmpl w:val="63B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1"/>
    <w:rsid w:val="0017099A"/>
    <w:rsid w:val="002B6B36"/>
    <w:rsid w:val="003C01B1"/>
    <w:rsid w:val="004A5D39"/>
    <w:rsid w:val="00564749"/>
    <w:rsid w:val="00614AB1"/>
    <w:rsid w:val="00757D17"/>
    <w:rsid w:val="00B77C83"/>
    <w:rsid w:val="00CC4DD1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17AF-13DF-425A-93B4-A0D60A70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B1"/>
  </w:style>
  <w:style w:type="paragraph" w:styleId="Heading2">
    <w:name w:val="heading 2"/>
    <w:basedOn w:val="Normal"/>
    <w:link w:val="Heading2Char"/>
    <w:uiPriority w:val="9"/>
    <w:qFormat/>
    <w:rsid w:val="00170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14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AB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14AB1"/>
  </w:style>
  <w:style w:type="character" w:styleId="Hyperlink">
    <w:name w:val="Hyperlink"/>
    <w:basedOn w:val="DefaultParagraphFont"/>
    <w:uiPriority w:val="99"/>
    <w:unhideWhenUsed/>
    <w:rsid w:val="004A5D3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09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activities/civis-calls/civis-call-intensive-programs" TargetMode="External"/><Relationship Id="rId5" Type="http://schemas.openxmlformats.org/officeDocument/2006/relationships/hyperlink" Target="https://civis.smapply.io/prog/call_for_proposals_short_term_mobil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5</cp:revision>
  <dcterms:created xsi:type="dcterms:W3CDTF">2021-05-25T11:37:00Z</dcterms:created>
  <dcterms:modified xsi:type="dcterms:W3CDTF">2021-05-25T11:46:00Z</dcterms:modified>
</cp:coreProperties>
</file>