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19BE0" w14:textId="43EC826E" w:rsidR="00BC19FD" w:rsidRDefault="00BC19FD" w:rsidP="002B5B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Comunicat de presă</w:t>
      </w:r>
    </w:p>
    <w:p w14:paraId="3EF2990E" w14:textId="1CA9A75C" w:rsidR="00783770" w:rsidRPr="00BC19FD" w:rsidRDefault="001564DA" w:rsidP="002B5B59">
      <w:pPr>
        <w:spacing w:after="48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1</w:t>
      </w:r>
      <w:r w:rsidR="0078377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iulie</w:t>
      </w:r>
      <w:r w:rsidR="0078377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2021</w:t>
      </w:r>
    </w:p>
    <w:p w14:paraId="6035832F" w14:textId="77777777" w:rsidR="001564DA" w:rsidRDefault="001564DA" w:rsidP="002B5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aproape 8.000 de locuri bugetate scoase la concurs, </w:t>
      </w:r>
    </w:p>
    <w:p w14:paraId="50FEF08B" w14:textId="07FF1782" w:rsidR="001564DA" w:rsidRDefault="001564DA" w:rsidP="002B5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Universitatea din București dă astăzi startul admiterii 2021</w:t>
      </w:r>
    </w:p>
    <w:p w14:paraId="3DDD6193" w14:textId="7FF67B4F" w:rsidR="00D954D3" w:rsidRDefault="00D954D3" w:rsidP="002B5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42D7D0" w14:textId="77777777" w:rsidR="00F22900" w:rsidRDefault="001564DA" w:rsidP="002B5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64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Majoritatea facultăților </w:t>
      </w:r>
      <w:r w:rsidR="00F22900">
        <w:rPr>
          <w:rFonts w:ascii="Times New Roman" w:hAnsi="Times New Roman" w:cs="Times New Roman"/>
          <w:b/>
          <w:sz w:val="24"/>
          <w:szCs w:val="24"/>
          <w:lang w:val="ro-RO"/>
        </w:rPr>
        <w:t>Universității din București</w:t>
      </w:r>
    </w:p>
    <w:p w14:paraId="2DE592B7" w14:textId="4B1DE1AD" w:rsidR="001564DA" w:rsidRPr="001564DA" w:rsidRDefault="001564DA" w:rsidP="002B5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1564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oferă </w:t>
      </w:r>
      <w:r w:rsidR="00F22900">
        <w:rPr>
          <w:rFonts w:ascii="Times New Roman" w:hAnsi="Times New Roman" w:cs="Times New Roman"/>
          <w:b/>
          <w:sz w:val="24"/>
          <w:szCs w:val="24"/>
          <w:lang w:val="ro-RO"/>
        </w:rPr>
        <w:t>candidați</w:t>
      </w:r>
      <w:r w:rsidR="00A918E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F229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 </w:t>
      </w:r>
      <w:r w:rsidRPr="001564DA">
        <w:rPr>
          <w:rFonts w:ascii="Times New Roman" w:hAnsi="Times New Roman" w:cs="Times New Roman"/>
          <w:b/>
          <w:sz w:val="24"/>
          <w:szCs w:val="24"/>
          <w:lang w:val="ro-RO"/>
        </w:rPr>
        <w:t>un proces online de înscriere și admitere</w:t>
      </w:r>
    </w:p>
    <w:p w14:paraId="7076A02A" w14:textId="77777777" w:rsidR="001564DA" w:rsidRDefault="001564DA" w:rsidP="002B5B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F95A72" w14:textId="476DA6BB" w:rsidR="001564DA" w:rsidRDefault="001564DA" w:rsidP="00260C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1564D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aproape 8.000 de locuri bugetate scoase la concurs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 mai exact, 7.865 – Universitatea din București dă astăzi startul </w:t>
      </w:r>
      <w:r w:rsidRPr="001564DA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admiterii 2021</w:t>
      </w:r>
      <w:r w:rsidR="0069331E">
        <w:rPr>
          <w:rFonts w:ascii="Times New Roman" w:hAnsi="Times New Roman" w:cs="Times New Roman"/>
          <w:b/>
          <w:bCs/>
          <w:sz w:val="24"/>
          <w:szCs w:val="24"/>
          <w:lang w:val="ro-RO"/>
        </w:rPr>
        <w:t>. Cele 19 facultăți își așteaptă de astăzi candidații</w:t>
      </w:r>
      <w:r w:rsidR="000226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</w:t>
      </w:r>
      <w:r w:rsidR="0069331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absolvenți</w:t>
      </w:r>
      <w:r w:rsidR="000226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331E">
        <w:rPr>
          <w:rFonts w:ascii="Times New Roman" w:hAnsi="Times New Roman" w:cs="Times New Roman"/>
          <w:b/>
          <w:bCs/>
          <w:sz w:val="24"/>
          <w:szCs w:val="24"/>
          <w:lang w:val="ro-RO"/>
        </w:rPr>
        <w:t>de bacalaureat și de studii de licență</w:t>
      </w:r>
      <w:r w:rsidR="000226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</w:t>
      </w:r>
      <w:r w:rsidR="000226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0226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8B6">
        <w:rPr>
          <w:rFonts w:ascii="Times New Roman" w:hAnsi="Times New Roman" w:cs="Times New Roman"/>
          <w:sz w:val="24"/>
          <w:szCs w:val="24"/>
          <w:lang w:val="ro-RO"/>
        </w:rPr>
        <w:t>a aplica la unul</w:t>
      </w:r>
      <w:r w:rsidR="000D4649">
        <w:rPr>
          <w:rFonts w:ascii="Times New Roman" w:hAnsi="Times New Roman" w:cs="Times New Roman"/>
          <w:sz w:val="24"/>
          <w:szCs w:val="24"/>
          <w:lang w:val="ro-RO"/>
        </w:rPr>
        <w:t xml:space="preserve"> sau mai multe</w:t>
      </w:r>
      <w:r w:rsidR="00A158B6">
        <w:rPr>
          <w:rFonts w:ascii="Times New Roman" w:hAnsi="Times New Roman" w:cs="Times New Roman"/>
          <w:sz w:val="24"/>
          <w:szCs w:val="24"/>
          <w:lang w:val="ro-RO"/>
        </w:rPr>
        <w:t xml:space="preserve"> dintre</w:t>
      </w:r>
      <w:r w:rsidR="000D4649">
        <w:rPr>
          <w:rFonts w:ascii="Times New Roman" w:hAnsi="Times New Roman" w:cs="Times New Roman"/>
          <w:sz w:val="24"/>
          <w:szCs w:val="24"/>
          <w:lang w:val="ro-RO"/>
        </w:rPr>
        <w:t xml:space="preserve"> locurile </w:t>
      </w:r>
      <w:r w:rsidR="00022647">
        <w:rPr>
          <w:rFonts w:ascii="Times New Roman" w:hAnsi="Times New Roman" w:cs="Times New Roman"/>
          <w:sz w:val="24"/>
          <w:szCs w:val="24"/>
          <w:lang w:val="ro-RO"/>
        </w:rPr>
        <w:t>oferite î</w:t>
      </w:r>
      <w:r w:rsidR="000D4649">
        <w:rPr>
          <w:rFonts w:ascii="Times New Roman" w:hAnsi="Times New Roman" w:cs="Times New Roman"/>
          <w:sz w:val="24"/>
          <w:szCs w:val="24"/>
          <w:lang w:val="ro-RO"/>
        </w:rPr>
        <w:t>n cadrul</w:t>
      </w:r>
      <w:r w:rsidR="00A158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programel</w:t>
      </w:r>
      <w:r w:rsidR="000D4649">
        <w:rPr>
          <w:rFonts w:ascii="Times New Roman" w:hAnsi="Times New Roman" w:cs="Times New Roman"/>
          <w:sz w:val="24"/>
          <w:szCs w:val="24"/>
          <w:lang w:val="ro-RO"/>
        </w:rPr>
        <w:t>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licență și master</w:t>
      </w:r>
      <w:r w:rsidR="00022647">
        <w:rPr>
          <w:rFonts w:ascii="Times New Roman" w:hAnsi="Times New Roman" w:cs="Times New Roman"/>
          <w:sz w:val="24"/>
          <w:szCs w:val="24"/>
          <w:lang w:val="ro-RO"/>
        </w:rPr>
        <w:t xml:space="preserve"> ale UB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6E0CA8E" w14:textId="456066CB" w:rsidR="001564DA" w:rsidRDefault="001564DA" w:rsidP="00260C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admiterea din acest an,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majoritatea facultăților oferă viitorilor studenți și masteranzi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un proces online de </w:t>
      </w:r>
      <w:r w:rsidRPr="00FA42C8">
        <w:rPr>
          <w:rFonts w:ascii="Times New Roman" w:hAnsi="Times New Roman" w:cs="Times New Roman"/>
          <w:b/>
          <w:sz w:val="24"/>
          <w:szCs w:val="24"/>
          <w:lang w:val="ro-RO"/>
        </w:rPr>
        <w:t>înscriere și admitere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În plus, p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entru a veni în sprijinul candidaților</w:t>
      </w:r>
      <w:r w:rsidR="002B5B5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Un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iversitatea din București oferă și posibilitatea de </w:t>
      </w:r>
      <w:r w:rsidRPr="009A3CAA">
        <w:rPr>
          <w:rFonts w:ascii="Times New Roman" w:hAnsi="Times New Roman" w:cs="Times New Roman"/>
          <w:b/>
          <w:sz w:val="24"/>
          <w:szCs w:val="24"/>
          <w:lang w:val="ro-RO"/>
        </w:rPr>
        <w:t>achitare online a taxei de 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prin completarea formularului disponibil la adresa </w:t>
      </w:r>
      <w:hyperlink r:id="rId8" w:history="1">
        <w:r w:rsidRPr="009C52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www.po.unibuc.ro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ED66E34" w14:textId="590F0E32" w:rsidR="00021F49" w:rsidRDefault="00021F49" w:rsidP="002B5B5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68E7">
        <w:rPr>
          <w:rFonts w:ascii="Times New Roman" w:hAnsi="Times New Roman" w:cs="Times New Roman"/>
          <w:sz w:val="24"/>
          <w:szCs w:val="24"/>
          <w:lang w:val="ro-RO"/>
        </w:rPr>
        <w:t>Pentru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rogramele de </w:t>
      </w:r>
      <w:r w:rsidRPr="00FA42C8">
        <w:rPr>
          <w:rFonts w:ascii="Times New Roman" w:hAnsi="Times New Roman" w:cs="Times New Roman"/>
          <w:b/>
          <w:sz w:val="24"/>
          <w:szCs w:val="24"/>
          <w:lang w:val="ro-RO"/>
        </w:rPr>
        <w:t>licență și master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concursul de admitere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 la facultățile Universității din București</w:t>
      </w:r>
      <w:r w:rsidR="000717A9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B001B9">
        <w:rPr>
          <w:rFonts w:ascii="Times New Roman" w:hAnsi="Times New Roman" w:cs="Times New Roman"/>
          <w:sz w:val="24"/>
          <w:szCs w:val="24"/>
          <w:lang w:val="ro-RO"/>
        </w:rPr>
        <w:t xml:space="preserve"> sesiunea</w:t>
      </w:r>
      <w:r w:rsidR="000717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01B9">
        <w:rPr>
          <w:rFonts w:ascii="Times New Roman" w:hAnsi="Times New Roman" w:cs="Times New Roman"/>
          <w:sz w:val="24"/>
          <w:szCs w:val="24"/>
          <w:lang w:val="ro-RO"/>
        </w:rPr>
        <w:t>de vară</w:t>
      </w:r>
      <w:r w:rsidR="000717A9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0717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desfășoară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A42C8">
        <w:rPr>
          <w:rFonts w:ascii="Times New Roman" w:hAnsi="Times New Roman" w:cs="Times New Roman"/>
          <w:b/>
          <w:sz w:val="24"/>
          <w:szCs w:val="24"/>
          <w:lang w:val="ro-RO"/>
        </w:rPr>
        <w:t>în perioada 1-30 iulie 2021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>, iar data limită de afișare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rezultatelor este </w:t>
      </w:r>
      <w:r w:rsidRPr="00C40FC8">
        <w:rPr>
          <w:rFonts w:ascii="Times New Roman" w:hAnsi="Times New Roman" w:cs="Times New Roman"/>
          <w:b/>
          <w:sz w:val="24"/>
          <w:szCs w:val="24"/>
          <w:lang w:val="ro-RO"/>
        </w:rPr>
        <w:t>30 iulie 2021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B79AB">
        <w:rPr>
          <w:rFonts w:ascii="Times New Roman" w:hAnsi="Times New Roman" w:cs="Times New Roman"/>
          <w:sz w:val="24"/>
          <w:szCs w:val="24"/>
          <w:lang w:val="ro-RO"/>
        </w:rPr>
        <w:t>Precizăm</w:t>
      </w:r>
      <w:r w:rsidR="000D46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>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fiecare facultate are propriul calendar, cuprins în perioad</w:t>
      </w:r>
      <w:r w:rsidR="005213C0">
        <w:rPr>
          <w:rFonts w:ascii="Times New Roman" w:hAnsi="Times New Roman" w:cs="Times New Roman"/>
          <w:sz w:val="24"/>
          <w:szCs w:val="24"/>
          <w:lang w:val="ro-RO"/>
        </w:rPr>
        <w:t xml:space="preserve">ele mai sus </w:t>
      </w:r>
      <w:r w:rsidR="00C40FC8">
        <w:rPr>
          <w:rFonts w:ascii="Times New Roman" w:hAnsi="Times New Roman" w:cs="Times New Roman"/>
          <w:sz w:val="24"/>
          <w:szCs w:val="24"/>
          <w:lang w:val="ro-RO"/>
        </w:rPr>
        <w:t>menționate</w:t>
      </w:r>
      <w:r w:rsidR="002B5B59">
        <w:rPr>
          <w:rFonts w:ascii="Times New Roman" w:hAnsi="Times New Roman" w:cs="Times New Roman"/>
          <w:sz w:val="24"/>
          <w:szCs w:val="24"/>
          <w:lang w:val="ro-RO"/>
        </w:rPr>
        <w:t>, iar d</w:t>
      </w:r>
      <w:r>
        <w:rPr>
          <w:rFonts w:ascii="Times New Roman" w:hAnsi="Times New Roman" w:cs="Times New Roman"/>
          <w:sz w:val="24"/>
          <w:szCs w:val="24"/>
          <w:lang w:val="ro-RO"/>
        </w:rPr>
        <w:t>atele pot fi consultate de toți cei interesați pe website-urile facultăților.</w:t>
      </w:r>
    </w:p>
    <w:p w14:paraId="67BB04C3" w14:textId="2BA529FA" w:rsidR="002B5B59" w:rsidRPr="002B5B59" w:rsidRDefault="002B5B59" w:rsidP="002B5B5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5B59">
        <w:rPr>
          <w:rFonts w:ascii="Times New Roman" w:hAnsi="Times New Roman" w:cs="Times New Roman"/>
          <w:b/>
          <w:bCs/>
          <w:sz w:val="24"/>
          <w:szCs w:val="24"/>
          <w:lang w:val="ro-RO"/>
        </w:rPr>
        <w:t>Peste 200 de locuri, alocate de UB domeniilor prioritare de dezvoltare a României</w:t>
      </w:r>
      <w:r w:rsidR="00AB6C27">
        <w:rPr>
          <w:rFonts w:ascii="Times New Roman" w:hAnsi="Times New Roman" w:cs="Times New Roman"/>
          <w:b/>
          <w:bCs/>
          <w:sz w:val="24"/>
          <w:szCs w:val="24"/>
          <w:lang w:val="ro-RO"/>
        </w:rPr>
        <w:t>; alte 50 de locuri</w:t>
      </w:r>
      <w:r w:rsidR="00BB79AB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AB6C2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masteratul didactic</w:t>
      </w:r>
    </w:p>
    <w:p w14:paraId="5BC7F106" w14:textId="2B738B2C" w:rsidR="002B5B59" w:rsidRDefault="00021F49" w:rsidP="00260C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Pr="00C40FC8">
        <w:rPr>
          <w:rFonts w:ascii="Times New Roman" w:hAnsi="Times New Roman" w:cs="Times New Roman"/>
          <w:b/>
          <w:sz w:val="24"/>
          <w:szCs w:val="24"/>
          <w:lang w:val="ro-RO"/>
        </w:rPr>
        <w:t>studiile de licență</w:t>
      </w:r>
      <w:r w:rsidRPr="008268E7">
        <w:rPr>
          <w:rFonts w:ascii="Times New Roman" w:hAnsi="Times New Roman" w:cs="Times New Roman"/>
          <w:sz w:val="24"/>
          <w:szCs w:val="24"/>
          <w:lang w:val="ro-RO"/>
        </w:rPr>
        <w:t xml:space="preserve">, Universitatea din București </w:t>
      </w:r>
      <w:r w:rsidR="00557D03">
        <w:rPr>
          <w:rFonts w:ascii="Times New Roman" w:hAnsi="Times New Roman" w:cs="Times New Roman"/>
          <w:sz w:val="24"/>
          <w:szCs w:val="24"/>
          <w:lang w:val="ro-RO"/>
        </w:rPr>
        <w:t>oferă celor interesați să studieze la una din</w:t>
      </w:r>
      <w:r w:rsidR="001564DA">
        <w:rPr>
          <w:rFonts w:ascii="Times New Roman" w:hAnsi="Times New Roman" w:cs="Times New Roman"/>
          <w:sz w:val="24"/>
          <w:szCs w:val="24"/>
          <w:lang w:val="ro-RO"/>
        </w:rPr>
        <w:t>tre</w:t>
      </w:r>
      <w:r w:rsidR="00557D03">
        <w:rPr>
          <w:rFonts w:ascii="Times New Roman" w:hAnsi="Times New Roman" w:cs="Times New Roman"/>
          <w:sz w:val="24"/>
          <w:szCs w:val="24"/>
          <w:lang w:val="ro-RO"/>
        </w:rPr>
        <w:t xml:space="preserve"> cele 19 facultăți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număr de </w:t>
      </w:r>
      <w:r w:rsidR="000717A9">
        <w:rPr>
          <w:rFonts w:ascii="Times New Roman" w:hAnsi="Times New Roman" w:cs="Times New Roman"/>
          <w:b/>
          <w:sz w:val="24"/>
          <w:szCs w:val="24"/>
          <w:lang w:val="ro-RO"/>
        </w:rPr>
        <w:t>4.515</w:t>
      </w:r>
      <w:r w:rsidRPr="00C40F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locuri bugetate</w:t>
      </w:r>
      <w:r>
        <w:rPr>
          <w:rFonts w:ascii="Times New Roman" w:hAnsi="Times New Roman" w:cs="Times New Roman"/>
          <w:sz w:val="24"/>
          <w:szCs w:val="24"/>
          <w:lang w:val="ro-RO"/>
        </w:rPr>
        <w:t>, în timp ce</w:t>
      </w:r>
      <w:r w:rsidR="008B5A1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40FC8">
        <w:rPr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C47A1">
        <w:rPr>
          <w:rFonts w:ascii="Times New Roman" w:hAnsi="Times New Roman" w:cs="Times New Roman"/>
          <w:sz w:val="24"/>
          <w:szCs w:val="24"/>
          <w:lang w:val="ro-RO"/>
        </w:rPr>
        <w:t xml:space="preserve">entru candidații la </w:t>
      </w:r>
      <w:r w:rsidRPr="00C40FC8">
        <w:rPr>
          <w:rFonts w:ascii="Times New Roman" w:hAnsi="Times New Roman" w:cs="Times New Roman"/>
          <w:b/>
          <w:sz w:val="24"/>
          <w:szCs w:val="24"/>
          <w:lang w:val="ro-RO"/>
        </w:rPr>
        <w:t>studii de master</w:t>
      </w:r>
      <w:r>
        <w:rPr>
          <w:rFonts w:ascii="Times New Roman" w:hAnsi="Times New Roman" w:cs="Times New Roman"/>
          <w:sz w:val="24"/>
          <w:szCs w:val="24"/>
          <w:lang w:val="ro-RO"/>
        </w:rPr>
        <w:t>, U</w:t>
      </w:r>
      <w:r w:rsidR="00C40FC8">
        <w:rPr>
          <w:rFonts w:ascii="Times New Roman" w:hAnsi="Times New Roman" w:cs="Times New Roman"/>
          <w:sz w:val="24"/>
          <w:szCs w:val="24"/>
          <w:lang w:val="ro-RO"/>
        </w:rPr>
        <w:t xml:space="preserve">B 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>pune la dispozi</w:t>
      </w:r>
      <w:r w:rsidR="008C158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8C15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17A9">
        <w:rPr>
          <w:rFonts w:ascii="Times New Roman" w:hAnsi="Times New Roman" w:cs="Times New Roman"/>
          <w:b/>
          <w:sz w:val="24"/>
          <w:szCs w:val="24"/>
          <w:lang w:val="ro-RO"/>
        </w:rPr>
        <w:t>3.350 de</w:t>
      </w:r>
      <w:r w:rsidRPr="00C40F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locuri bugetate</w:t>
      </w:r>
      <w:r w:rsidRPr="003C47A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EB99894" w14:textId="461FF3BE" w:rsidR="002B5B59" w:rsidRPr="00047930" w:rsidRDefault="002B5B59" w:rsidP="002B5B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Dintre acestea, peste 200 de locuri sunt alocate domeniilor prioritare de dezvoltare a Româ</w:t>
      </w:r>
      <w:r w:rsidRPr="00047930">
        <w:rPr>
          <w:rFonts w:ascii="Times New Roman" w:hAnsi="Times New Roman" w:cs="Times New Roman"/>
          <w:sz w:val="24"/>
          <w:szCs w:val="24"/>
          <w:lang w:val="ro-RO"/>
        </w:rPr>
        <w:t>nie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i, 19 sunt destinate absolvenților de liceu proveniți din sistemul de protecție socială și 50 sunt dedicate candidaților care își doresc să urmeze studiile în cadrul programelor de master didactic </w:t>
      </w:r>
      <w:r w:rsidR="00B001B9">
        <w:rPr>
          <w:rFonts w:ascii="Times New Roman" w:hAnsi="Times New Roman" w:cs="Times New Roman"/>
          <w:sz w:val="24"/>
          <w:szCs w:val="24"/>
          <w:lang w:val="ro-RO"/>
        </w:rPr>
        <w:t>derulate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UniBuc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74A7257" w14:textId="4479D4F8" w:rsidR="00021F49" w:rsidRDefault="00021F49" w:rsidP="002B5B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cu privire la numărul de locuri bugetate scoase la concurs de fiecare facultate sunt disponibile în documentul de </w:t>
      </w:r>
      <w:hyperlink r:id="rId9" w:history="1">
        <w:r w:rsidRPr="0084177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841773">
        <w:rPr>
          <w:rFonts w:ascii="Times New Roman" w:hAnsi="Times New Roman" w:cs="Times New Roman"/>
          <w:sz w:val="24"/>
          <w:szCs w:val="24"/>
          <w:lang w:val="ro-RO"/>
        </w:rPr>
        <w:t xml:space="preserve"> (pentru licență) și în documentul de </w:t>
      </w:r>
      <w:hyperlink r:id="rId10" w:history="1">
        <w:r w:rsidR="00841773" w:rsidRPr="0084177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841773">
        <w:rPr>
          <w:rFonts w:ascii="Times New Roman" w:hAnsi="Times New Roman" w:cs="Times New Roman"/>
          <w:sz w:val="24"/>
          <w:szCs w:val="24"/>
          <w:lang w:val="ro-RO"/>
        </w:rPr>
        <w:t xml:space="preserve"> (pentru master).</w:t>
      </w:r>
    </w:p>
    <w:p w14:paraId="4736A287" w14:textId="226AF808" w:rsidR="00BC19FD" w:rsidRPr="00BC19FD" w:rsidRDefault="005C0E25" w:rsidP="00D80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sesiunea iulie 2021 a admiterii la Universitatea din București,</w:t>
      </w:r>
      <w:r w:rsidR="00BC19FD"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ceea ce privește </w:t>
      </w:r>
      <w:r w:rsidR="00BC19FD" w:rsidRPr="00BC19FD">
        <w:rPr>
          <w:rFonts w:ascii="Times New Roman" w:hAnsi="Times New Roman" w:cs="Times New Roman"/>
          <w:sz w:val="24"/>
          <w:szCs w:val="24"/>
          <w:lang w:val="ro-RO"/>
        </w:rPr>
        <w:t>studiile universitare de licență se pot distinge cinci forme de admitere</w:t>
      </w:r>
      <w:r w:rsidR="00BE3FF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F32BB01" w14:textId="77777777" w:rsidR="009C5206" w:rsidRPr="009C5206" w:rsidRDefault="00BC19FD" w:rsidP="002B5B59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206">
        <w:rPr>
          <w:rFonts w:ascii="Times New Roman" w:hAnsi="Times New Roman" w:cs="Times New Roman"/>
          <w:b/>
          <w:sz w:val="24"/>
          <w:szCs w:val="24"/>
          <w:lang w:val="ro-RO"/>
        </w:rPr>
        <w:t>Admitere pe baza mediei</w:t>
      </w:r>
      <w:r w:rsidR="004816F0" w:rsidRPr="009C5206">
        <w:rPr>
          <w:rFonts w:ascii="Times New Roman" w:hAnsi="Times New Roman" w:cs="Times New Roman"/>
          <w:b/>
          <w:sz w:val="24"/>
          <w:szCs w:val="24"/>
          <w:lang w:val="ro-RO"/>
        </w:rPr>
        <w:t>/ a notelor</w:t>
      </w:r>
      <w:r w:rsidRPr="009C5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 bacalaureat</w:t>
      </w:r>
      <w:r w:rsidRPr="009C5206">
        <w:rPr>
          <w:rFonts w:ascii="Times New Roman" w:hAnsi="Times New Roman" w:cs="Times New Roman"/>
          <w:sz w:val="24"/>
          <w:szCs w:val="24"/>
          <w:lang w:val="ro-RO"/>
        </w:rPr>
        <w:t xml:space="preserve"> în cazul Facultății de Administrație și Afaceri, </w:t>
      </w:r>
      <w:r w:rsidR="00841773" w:rsidRPr="009C5206">
        <w:rPr>
          <w:rFonts w:ascii="Times New Roman" w:hAnsi="Times New Roman" w:cs="Times New Roman"/>
          <w:sz w:val="24"/>
          <w:szCs w:val="24"/>
          <w:lang w:val="ro-RO"/>
        </w:rPr>
        <w:t xml:space="preserve">al Facultății de Biologie, </w:t>
      </w:r>
      <w:r w:rsidRPr="009C5206">
        <w:rPr>
          <w:rFonts w:ascii="Times New Roman" w:hAnsi="Times New Roman" w:cs="Times New Roman"/>
          <w:sz w:val="24"/>
          <w:szCs w:val="24"/>
          <w:lang w:val="ro-RO"/>
        </w:rPr>
        <w:t>al Facultății de Chimie, al Facultății de Fizică, al Facultății de Geologie și Geofizică, al Facultății de Litere, al Facultății de Limbi și Literaturi Străine (</w:t>
      </w:r>
      <w:r w:rsidR="00841773" w:rsidRPr="009C5206">
        <w:rPr>
          <w:rFonts w:ascii="Times New Roman" w:hAnsi="Times New Roman" w:cs="Times New Roman"/>
          <w:sz w:val="24"/>
          <w:szCs w:val="24"/>
          <w:lang w:val="ro-RO"/>
        </w:rPr>
        <w:t>pentru o parte din specializări)</w:t>
      </w:r>
      <w:r w:rsidR="009C5206" w:rsidRPr="009C5206">
        <w:rPr>
          <w:rFonts w:ascii="Times New Roman" w:hAnsi="Times New Roman" w:cs="Times New Roman"/>
          <w:sz w:val="24"/>
          <w:szCs w:val="24"/>
          <w:lang w:val="ro-RO"/>
        </w:rPr>
        <w:t>, precum și al Facultății de Psihologie și Științele Educației;</w:t>
      </w:r>
    </w:p>
    <w:p w14:paraId="7D200078" w14:textId="4B6E28D5" w:rsidR="00BC19FD" w:rsidRPr="009C5206" w:rsidRDefault="00BC19FD" w:rsidP="002B5B59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206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Admitere pe baza mediei de la bacalaureat și a unui eseu motivațional</w:t>
      </w:r>
      <w:r w:rsidRPr="009C5206">
        <w:rPr>
          <w:rFonts w:ascii="Times New Roman" w:hAnsi="Times New Roman" w:cs="Times New Roman"/>
          <w:sz w:val="24"/>
          <w:szCs w:val="24"/>
          <w:lang w:val="ro-RO"/>
        </w:rPr>
        <w:t xml:space="preserve"> în cazul Facultății de Filosofie, al Facultății de Geografie, al Facultății de Istorie, al Facultății de Sociologie și Asistență Socială, 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9C5206" w:rsidRPr="009C5206">
        <w:rPr>
          <w:rFonts w:ascii="Times New Roman" w:hAnsi="Times New Roman" w:cs="Times New Roman"/>
          <w:sz w:val="24"/>
          <w:szCs w:val="24"/>
          <w:lang w:val="ro-RO"/>
        </w:rPr>
        <w:t>Facultății de Științe Politice</w:t>
      </w:r>
      <w:r w:rsidR="00C40FC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C5206" w:rsidRPr="009C52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C5206">
        <w:rPr>
          <w:rFonts w:ascii="Times New Roman" w:hAnsi="Times New Roman" w:cs="Times New Roman"/>
          <w:sz w:val="24"/>
          <w:szCs w:val="24"/>
          <w:lang w:val="ro-RO"/>
        </w:rPr>
        <w:t xml:space="preserve">precum și al Facultății de 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>Teologie Baptistă</w:t>
      </w:r>
      <w:r w:rsidRPr="009C520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FBEEBD6" w14:textId="4CDE7CDF" w:rsidR="00BC19FD" w:rsidRPr="00BC19FD" w:rsidRDefault="00BC19FD" w:rsidP="002B5B59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b/>
          <w:sz w:val="24"/>
          <w:szCs w:val="24"/>
          <w:lang w:val="ro-RO"/>
        </w:rPr>
        <w:t>Admitere pe baza unei formule mixte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în cazul Facultății de Administrație și Afaceri (</w:t>
      </w:r>
      <w:r w:rsidRPr="00A00425">
        <w:rPr>
          <w:rFonts w:ascii="Times New Roman" w:hAnsi="Times New Roman" w:cs="Times New Roman"/>
          <w:i/>
          <w:sz w:val="24"/>
          <w:szCs w:val="24"/>
          <w:lang w:val="ro-RO"/>
        </w:rPr>
        <w:t xml:space="preserve">Business </w:t>
      </w:r>
      <w:proofErr w:type="spellStart"/>
      <w:r w:rsidRPr="00A00425">
        <w:rPr>
          <w:rFonts w:ascii="Times New Roman" w:hAnsi="Times New Roman" w:cs="Times New Roman"/>
          <w:i/>
          <w:sz w:val="24"/>
          <w:szCs w:val="24"/>
          <w:lang w:val="ro-RO"/>
        </w:rPr>
        <w:t>Administration</w:t>
      </w:r>
      <w:proofErr w:type="spellEnd"/>
      <w:r w:rsidR="002B64C1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9C5206" w:rsidRPr="00292D66">
        <w:rPr>
          <w:rFonts w:ascii="Times New Roman" w:hAnsi="Times New Roman" w:cs="Times New Roman"/>
          <w:sz w:val="24"/>
          <w:szCs w:val="24"/>
          <w:lang w:val="ro-RO"/>
        </w:rPr>
        <w:t>Facultății de Jurnalism și Științele Comunicării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al Facultății de Limbi și Literaturi Str</w:t>
      </w:r>
      <w:r w:rsidR="002B64C1">
        <w:rPr>
          <w:rFonts w:ascii="Times New Roman" w:hAnsi="Times New Roman" w:cs="Times New Roman"/>
          <w:sz w:val="24"/>
          <w:szCs w:val="24"/>
          <w:lang w:val="ro-RO"/>
        </w:rPr>
        <w:t>ăine (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 xml:space="preserve">pentru o parte din specializări), </w:t>
      </w:r>
      <w:r w:rsidR="00F7557C" w:rsidRPr="00292D66">
        <w:rPr>
          <w:rFonts w:ascii="Times New Roman" w:hAnsi="Times New Roman" w:cs="Times New Roman"/>
          <w:sz w:val="24"/>
          <w:szCs w:val="24"/>
          <w:lang w:val="ro-RO"/>
        </w:rPr>
        <w:t>al Facultăți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>i de Matematică și Informatică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, precum și al Facultăț</w:t>
      </w:r>
      <w:r w:rsidR="00A64A63">
        <w:rPr>
          <w:rFonts w:ascii="Times New Roman" w:hAnsi="Times New Roman" w:cs="Times New Roman"/>
          <w:sz w:val="24"/>
          <w:szCs w:val="24"/>
          <w:lang w:val="ro-RO"/>
        </w:rPr>
        <w:t>ii de Teologie Romano-Catolică;</w:t>
      </w:r>
    </w:p>
    <w:p w14:paraId="6A6A4E7A" w14:textId="5BF3A8D9" w:rsidR="00BC19FD" w:rsidRPr="00EF4DAC" w:rsidRDefault="00BC19FD" w:rsidP="002B5B59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Admitere pe baza unui interviu motivațional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în cazul </w:t>
      </w:r>
      <w:r w:rsidRPr="00EF4DAC">
        <w:rPr>
          <w:rFonts w:ascii="Times New Roman" w:hAnsi="Times New Roman" w:cs="Times New Roman"/>
          <w:sz w:val="24"/>
          <w:szCs w:val="24"/>
          <w:lang w:val="ro-RO"/>
        </w:rPr>
        <w:t>Facultății de Teologie Ortodoxă „</w:t>
      </w:r>
      <w:proofErr w:type="spellStart"/>
      <w:r w:rsidRPr="00EF4DAC">
        <w:rPr>
          <w:rFonts w:ascii="Times New Roman" w:hAnsi="Times New Roman" w:cs="Times New Roman"/>
          <w:sz w:val="24"/>
          <w:szCs w:val="24"/>
          <w:lang w:val="ro-RO"/>
        </w:rPr>
        <w:t>Justinian</w:t>
      </w:r>
      <w:proofErr w:type="spellEnd"/>
      <w:r w:rsidRPr="00EF4DAC">
        <w:rPr>
          <w:rFonts w:ascii="Times New Roman" w:hAnsi="Times New Roman" w:cs="Times New Roman"/>
          <w:sz w:val="24"/>
          <w:szCs w:val="24"/>
          <w:lang w:val="ro-RO"/>
        </w:rPr>
        <w:t xml:space="preserve"> Patriarhul”</w:t>
      </w:r>
      <w:r w:rsidR="00A64A63" w:rsidRPr="00EF4DA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518114" w14:textId="0E6955CD" w:rsidR="00BC19FD" w:rsidRPr="00BC19FD" w:rsidRDefault="00BC19FD" w:rsidP="002B5B59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Admitere pe bază de examen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în cazul Facultății de Drept.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46FFBC" w14:textId="2F572935" w:rsidR="002B5B59" w:rsidRDefault="0074526F" w:rsidP="002B5B5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nformații detaliate despre modalitățile de admitere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 xml:space="preserve"> la studiile de licență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29A0">
        <w:rPr>
          <w:rFonts w:ascii="Times New Roman" w:hAnsi="Times New Roman" w:cs="Times New Roman"/>
          <w:sz w:val="24"/>
          <w:szCs w:val="24"/>
          <w:lang w:val="ro-RO"/>
        </w:rPr>
        <w:t>ale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 xml:space="preserve"> celor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29A0">
        <w:rPr>
          <w:rFonts w:ascii="Times New Roman" w:hAnsi="Times New Roman" w:cs="Times New Roman"/>
          <w:sz w:val="24"/>
          <w:szCs w:val="24"/>
          <w:lang w:val="ro-RO"/>
        </w:rPr>
        <w:t xml:space="preserve">19 facultăți 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 xml:space="preserve">pot fi consultate </w:t>
      </w:r>
      <w:hyperlink r:id="rId11" w:history="1">
        <w:r w:rsidR="009C5206" w:rsidRPr="009C52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19FD" w:rsidRPr="00BC19FD">
        <w:rPr>
          <w:rFonts w:ascii="Times New Roman" w:hAnsi="Times New Roman" w:cs="Times New Roman"/>
          <w:sz w:val="24"/>
          <w:szCs w:val="24"/>
          <w:lang w:val="ro-RO"/>
        </w:rPr>
        <w:t>În ceea ce privește programele de master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29A0">
        <w:rPr>
          <w:rFonts w:ascii="Times New Roman" w:hAnsi="Times New Roman" w:cs="Times New Roman"/>
          <w:sz w:val="24"/>
          <w:szCs w:val="24"/>
          <w:lang w:val="ro-RO"/>
        </w:rPr>
        <w:t>din oferta educaț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>ională a U</w:t>
      </w:r>
      <w:r w:rsidR="00C029A0">
        <w:rPr>
          <w:rFonts w:ascii="Times New Roman" w:hAnsi="Times New Roman" w:cs="Times New Roman"/>
          <w:sz w:val="24"/>
          <w:szCs w:val="24"/>
          <w:lang w:val="ro-RO"/>
        </w:rPr>
        <w:t xml:space="preserve">niversității din </w:t>
      </w:r>
      <w:r w:rsidR="00F75C28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C029A0">
        <w:rPr>
          <w:rFonts w:ascii="Times New Roman" w:hAnsi="Times New Roman" w:cs="Times New Roman"/>
          <w:sz w:val="24"/>
          <w:szCs w:val="24"/>
          <w:lang w:val="ro-RO"/>
        </w:rPr>
        <w:t>ucurești</w:t>
      </w:r>
      <w:r w:rsidR="00BC19FD" w:rsidRPr="00BC19FD">
        <w:rPr>
          <w:rFonts w:ascii="Times New Roman" w:hAnsi="Times New Roman" w:cs="Times New Roman"/>
          <w:sz w:val="24"/>
          <w:szCs w:val="24"/>
          <w:lang w:val="ro-RO"/>
        </w:rPr>
        <w:t>, modalitățile de admitere pentr</w:t>
      </w:r>
      <w:r w:rsidR="009C5206">
        <w:rPr>
          <w:rFonts w:ascii="Times New Roman" w:hAnsi="Times New Roman" w:cs="Times New Roman"/>
          <w:sz w:val="24"/>
          <w:szCs w:val="24"/>
          <w:lang w:val="ro-RO"/>
        </w:rPr>
        <w:t>u sesiunea iulie-septembrie 202</w:t>
      </w:r>
      <w:r w:rsidR="00C029A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C19FD"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pot fi accesate </w:t>
      </w:r>
      <w:hyperlink r:id="rId12" w:history="1">
        <w:r w:rsidR="00BC19FD" w:rsidRPr="009C520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BC19FD"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302E632" w14:textId="7B6B6133" w:rsidR="002B5B59" w:rsidRDefault="002B5B59" w:rsidP="002B5B5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Campusul UB, mai aproape de studenți prin tururile virtuale 3D</w:t>
      </w:r>
    </w:p>
    <w:p w14:paraId="171C5E7D" w14:textId="31D26B8F" w:rsidR="00C775A1" w:rsidRPr="00C775A1" w:rsidRDefault="002B5B59" w:rsidP="002B5B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a veni în sprijinul candidaților</w:t>
      </w:r>
      <w:r>
        <w:rPr>
          <w:rFonts w:ascii="Times New Roman" w:hAnsi="Times New Roman" w:cs="Times New Roman"/>
          <w:sz w:val="24"/>
          <w:szCs w:val="24"/>
          <w:lang w:val="ro-RO"/>
        </w:rPr>
        <w:t>, Universitatea din București le asigură, pe perioada admiterii,</w:t>
      </w:r>
      <w:r w:rsidR="00C775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775A1" w:rsidRPr="00C775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cazare </w:t>
      </w:r>
      <w:r w:rsidR="00C775A1" w:rsidRPr="00C775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>gratuită în căminele UB</w:t>
      </w:r>
      <w:r w:rsidR="00C7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="00C775A1" w:rsidRPr="0082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limita</w:t>
      </w:r>
      <w:r w:rsidR="00C7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locurilor disponibile, pentru trei</w:t>
      </w:r>
      <w:r w:rsidR="00C775A1" w:rsidRPr="0082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nopți.</w:t>
      </w:r>
      <w:r w:rsidR="00C775A1" w:rsidRPr="008268E7">
        <w:rPr>
          <w:lang w:val="ro-RO"/>
        </w:rPr>
        <w:t xml:space="preserve"> </w:t>
      </w:r>
      <w:r w:rsidR="00C775A1" w:rsidRPr="0082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Cazarea </w:t>
      </w:r>
      <w:r w:rsidR="000226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se va face la Căminul D Grozăvești (Splaiul Independenței nr. 204) și </w:t>
      </w:r>
      <w:r w:rsidR="00C775A1" w:rsidRPr="0082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va fi posibilă în baza prezentării, la admini</w:t>
      </w:r>
      <w:r w:rsidR="00C7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</w:t>
      </w:r>
      <w:r w:rsidR="00C775A1" w:rsidRPr="00826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trația căminului, a legitimației de concurs și a actului de identitate.</w:t>
      </w:r>
    </w:p>
    <w:p w14:paraId="1CBE18A8" w14:textId="42ACD724" w:rsidR="00965923" w:rsidRDefault="002B5B59" w:rsidP="002B5B5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 asemenea,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C77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candidații pot 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beneficia</w:t>
      </w:r>
      <w:r w:rsidR="005E6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 alături de alte trei persoane,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și de </w:t>
      </w:r>
      <w:r w:rsidR="00965923" w:rsidRPr="002B5B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acces gratuit în spațiul Grădinii Botanice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„Dimitrie </w:t>
      </w:r>
      <w:proofErr w:type="spellStart"/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Br</w:t>
      </w:r>
      <w:r w:rsidR="00C13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ndza</w:t>
      </w:r>
      <w:proofErr w:type="spellEnd"/>
      <w:r w:rsidR="00965923" w:rsidRPr="00BD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”</w:t>
      </w:r>
      <w:r w:rsidR="005E6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Universității din Bucureș</w:t>
      </w:r>
      <w:r w:rsidR="00965923" w:rsidRPr="00BD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ti</w:t>
      </w:r>
      <w:r w:rsidR="000F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</w:t>
      </w:r>
      <w:r w:rsidR="008C15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zilnic,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 perioada 1-30 iulie 2021</w:t>
      </w:r>
      <w:r w:rsidR="00F54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în intervalul orar 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8:00-</w:t>
      </w:r>
      <w:r w:rsidR="00965923" w:rsidRPr="00BD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20:00. A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ccesul se face pe baza legitimaț</w:t>
      </w:r>
      <w:r w:rsidR="00965923" w:rsidRPr="00BD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iei de participant la concursul de admit</w:t>
      </w:r>
      <w:r w:rsidR="00965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ere.</w:t>
      </w:r>
    </w:p>
    <w:p w14:paraId="7BC65A37" w14:textId="373C8A19" w:rsidR="002B5B59" w:rsidRPr="00965923" w:rsidRDefault="002B5B59" w:rsidP="002B5B5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Nu în ultimul rând,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pentru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aduce campusul UB mai aproape de studenți</w:t>
      </w:r>
      <w:r w:rsidR="003C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și de toți cei interesați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Universit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atea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din București a realizat o serie de </w:t>
      </w:r>
      <w:hyperlink r:id="rId13" w:history="1">
        <w:r w:rsidRPr="002B5B5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ro-RO"/>
          </w:rPr>
          <w:t>tururi virtuale 3D</w:t>
        </w:r>
      </w:hyperlink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: Palatul Universității, Grădina Botanică „Dimitrie </w:t>
      </w:r>
      <w:proofErr w:type="spellStart"/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Brandza</w:t>
      </w:r>
      <w:proofErr w:type="spellEnd"/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” </w:t>
      </w:r>
      <w:r w:rsidR="00071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și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clădirea Rectoratului UB sunt </w:t>
      </w:r>
      <w:r w:rsidR="003C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acum </w:t>
      </w:r>
      <w:r w:rsidR="00071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la </w:t>
      </w:r>
      <w:r w:rsidR="00521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doar</w:t>
      </w:r>
      <w:r w:rsidR="00071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5213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un click distanță și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îi așteaptă pe curioși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să le descoper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Lor li se adaugă Facultatea de Drept, Facultatea de Filosofie și Facultatea de Sociologie și Asistență Socială. Tururile sunt disponibile </w:t>
      </w:r>
      <w:hyperlink r:id="rId14" w:history="1">
        <w:r w:rsidRPr="002B5B5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ro-RO"/>
          </w:rPr>
          <w:t>aici</w:t>
        </w:r>
      </w:hyperlink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și conțin</w:t>
      </w:r>
      <w:r w:rsidRPr="002B5B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scurt</w:t>
      </w:r>
      <w:r w:rsidR="00B001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e</w:t>
      </w:r>
      <w:r w:rsidRPr="002B5B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descrier</w:t>
      </w:r>
      <w:r w:rsidR="00B001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i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</w:t>
      </w:r>
      <w:r w:rsidR="00B00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le</w:t>
      </w:r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facultăților și a Grădinii Botanice „Dimitrie </w:t>
      </w:r>
      <w:proofErr w:type="spellStart"/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Brandza</w:t>
      </w:r>
      <w:proofErr w:type="spellEnd"/>
      <w:r w:rsidRPr="002B5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”.</w:t>
      </w:r>
    </w:p>
    <w:p w14:paraId="0111CE3F" w14:textId="51D01BC4" w:rsidR="00FA17A9" w:rsidRDefault="00BC19FD" w:rsidP="002B5B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sz w:val="24"/>
          <w:szCs w:val="24"/>
          <w:lang w:val="ro-RO"/>
        </w:rPr>
        <w:t>Universitatea din București va comunica în mod constant informații cu privire la admiterea din această sesiune pe website-</w:t>
      </w:r>
      <w:proofErr w:type="spellStart"/>
      <w:r w:rsidRPr="00BC19FD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dedicat admiterii: </w:t>
      </w:r>
      <w:hyperlink r:id="rId15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admitere.unibuc.ro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și pe conturile de </w:t>
      </w:r>
      <w:hyperlink r:id="rId16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17" w:history="1">
        <w:proofErr w:type="spellStart"/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Instagram</w:t>
        </w:r>
        <w:proofErr w:type="spellEnd"/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18" w:history="1">
        <w:proofErr w:type="spellStart"/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YouTube</w:t>
        </w:r>
        <w:proofErr w:type="spellEnd"/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0DA5631" w14:textId="4E9085F9" w:rsidR="00D71A6F" w:rsidRDefault="00BC19FD" w:rsidP="002B5B59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0421C">
        <w:rPr>
          <w:rFonts w:ascii="Times New Roman" w:hAnsi="Times New Roman" w:cs="Times New Roman"/>
          <w:sz w:val="24"/>
          <w:szCs w:val="24"/>
          <w:lang w:val="ro-RO"/>
        </w:rPr>
        <w:t xml:space="preserve">plus, candidații sunt sfătuiți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667AC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în funcție de opțiuni, să urmărească 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website-urile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, cât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C13C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paginile de pe conturile de socializare ale facultății/facultăților care îi interesează</w:t>
      </w:r>
      <w:r w:rsidR="0074526F">
        <w:rPr>
          <w:rFonts w:ascii="Times New Roman" w:hAnsi="Times New Roman" w:cs="Times New Roman"/>
          <w:sz w:val="24"/>
          <w:szCs w:val="24"/>
          <w:lang w:val="ro-RO"/>
        </w:rPr>
        <w:t xml:space="preserve">, pentru 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 xml:space="preserve">a fi la curent cu </w:t>
      </w:r>
      <w:r w:rsidR="0074526F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7377C2">
        <w:rPr>
          <w:rFonts w:ascii="Times New Roman" w:hAnsi="Times New Roman" w:cs="Times New Roman"/>
          <w:sz w:val="24"/>
          <w:szCs w:val="24"/>
          <w:lang w:val="ro-RO"/>
        </w:rPr>
        <w:t xml:space="preserve"> utile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 xml:space="preserve"> privitoare la admitere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sectPr w:rsidR="00D71A6F" w:rsidSect="00783770">
      <w:headerReference w:type="default" r:id="rId19"/>
      <w:pgSz w:w="11907" w:h="16839" w:code="9"/>
      <w:pgMar w:top="2127" w:right="1275" w:bottom="127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5AFC" w14:textId="77777777" w:rsidR="00E868C6" w:rsidRDefault="00E868C6" w:rsidP="00F93990">
      <w:pPr>
        <w:spacing w:after="0" w:line="240" w:lineRule="auto"/>
      </w:pPr>
      <w:r>
        <w:separator/>
      </w:r>
    </w:p>
  </w:endnote>
  <w:endnote w:type="continuationSeparator" w:id="0">
    <w:p w14:paraId="2CD70BC8" w14:textId="77777777" w:rsidR="00E868C6" w:rsidRDefault="00E868C6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F2DE4" w14:textId="77777777" w:rsidR="00E868C6" w:rsidRDefault="00E868C6" w:rsidP="00F93990">
      <w:pPr>
        <w:spacing w:after="0" w:line="240" w:lineRule="auto"/>
      </w:pPr>
      <w:r>
        <w:separator/>
      </w:r>
    </w:p>
  </w:footnote>
  <w:footnote w:type="continuationSeparator" w:id="0">
    <w:p w14:paraId="566158DA" w14:textId="77777777" w:rsidR="00E868C6" w:rsidRDefault="00E868C6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CA33" w14:textId="167F0D4A" w:rsidR="00F93990" w:rsidRDefault="00021F49" w:rsidP="00E73CF2">
    <w:pPr>
      <w:pStyle w:val="Header"/>
      <w:tabs>
        <w:tab w:val="clear" w:pos="9360"/>
      </w:tabs>
      <w:ind w:left="-1440"/>
    </w:pPr>
    <w:r>
      <w:rPr>
        <w:noProof/>
        <w:color w:val="000000"/>
      </w:rPr>
      <w:drawing>
        <wp:anchor distT="0" distB="0" distL="114300" distR="123190" simplePos="0" relativeHeight="251659264" behindDoc="0" locked="0" layoutInCell="1" hidden="0" allowOverlap="1" wp14:anchorId="232D86F5" wp14:editId="76FD5811">
          <wp:simplePos x="0" y="0"/>
          <wp:positionH relativeFrom="page">
            <wp:posOffset>-39329</wp:posOffset>
          </wp:positionH>
          <wp:positionV relativeFrom="page">
            <wp:posOffset>-143</wp:posOffset>
          </wp:positionV>
          <wp:extent cx="7723170" cy="1286157"/>
          <wp:effectExtent l="0" t="0" r="0" b="9525"/>
          <wp:wrapSquare wrapText="bothSides" distT="0" distB="0" distL="114300" distR="12319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170" cy="128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5568"/>
    <w:rsid w:val="00015A7E"/>
    <w:rsid w:val="00017C9D"/>
    <w:rsid w:val="00021F49"/>
    <w:rsid w:val="00022647"/>
    <w:rsid w:val="00022985"/>
    <w:rsid w:val="0002597D"/>
    <w:rsid w:val="00044083"/>
    <w:rsid w:val="00047930"/>
    <w:rsid w:val="00056676"/>
    <w:rsid w:val="000717A9"/>
    <w:rsid w:val="000845FD"/>
    <w:rsid w:val="000873F1"/>
    <w:rsid w:val="00093F44"/>
    <w:rsid w:val="00095BF6"/>
    <w:rsid w:val="00096C4C"/>
    <w:rsid w:val="000D4649"/>
    <w:rsid w:val="000F15D7"/>
    <w:rsid w:val="000F28E3"/>
    <w:rsid w:val="000F4B8D"/>
    <w:rsid w:val="001048D6"/>
    <w:rsid w:val="00113523"/>
    <w:rsid w:val="0011439F"/>
    <w:rsid w:val="00126F18"/>
    <w:rsid w:val="00136DC2"/>
    <w:rsid w:val="00147A84"/>
    <w:rsid w:val="00150431"/>
    <w:rsid w:val="001564DA"/>
    <w:rsid w:val="00180659"/>
    <w:rsid w:val="00181A1B"/>
    <w:rsid w:val="001A6566"/>
    <w:rsid w:val="001A6BE2"/>
    <w:rsid w:val="001B4000"/>
    <w:rsid w:val="001B7207"/>
    <w:rsid w:val="001C3070"/>
    <w:rsid w:val="001D41AA"/>
    <w:rsid w:val="001E784C"/>
    <w:rsid w:val="00226A42"/>
    <w:rsid w:val="0024119D"/>
    <w:rsid w:val="00260CD8"/>
    <w:rsid w:val="00261AD1"/>
    <w:rsid w:val="0026430F"/>
    <w:rsid w:val="002919E3"/>
    <w:rsid w:val="00292D66"/>
    <w:rsid w:val="002B4D31"/>
    <w:rsid w:val="002B535E"/>
    <w:rsid w:val="002B5B59"/>
    <w:rsid w:val="002B64C1"/>
    <w:rsid w:val="002C56F6"/>
    <w:rsid w:val="002D0D2F"/>
    <w:rsid w:val="002F23A5"/>
    <w:rsid w:val="002F6472"/>
    <w:rsid w:val="003014CA"/>
    <w:rsid w:val="00316386"/>
    <w:rsid w:val="00353170"/>
    <w:rsid w:val="00362C00"/>
    <w:rsid w:val="003715A0"/>
    <w:rsid w:val="00395044"/>
    <w:rsid w:val="00396420"/>
    <w:rsid w:val="00396772"/>
    <w:rsid w:val="003979A2"/>
    <w:rsid w:val="003A4A99"/>
    <w:rsid w:val="003B0827"/>
    <w:rsid w:val="003B6DC1"/>
    <w:rsid w:val="003C17E3"/>
    <w:rsid w:val="003D5E26"/>
    <w:rsid w:val="003F2F14"/>
    <w:rsid w:val="003F3CC1"/>
    <w:rsid w:val="00401E95"/>
    <w:rsid w:val="00415C83"/>
    <w:rsid w:val="00424ED4"/>
    <w:rsid w:val="00436273"/>
    <w:rsid w:val="00460158"/>
    <w:rsid w:val="004679B3"/>
    <w:rsid w:val="00471EA6"/>
    <w:rsid w:val="004816F0"/>
    <w:rsid w:val="00485906"/>
    <w:rsid w:val="0048797D"/>
    <w:rsid w:val="004B7C28"/>
    <w:rsid w:val="004D28C8"/>
    <w:rsid w:val="004D437C"/>
    <w:rsid w:val="004D52C2"/>
    <w:rsid w:val="00506B5D"/>
    <w:rsid w:val="00513AD7"/>
    <w:rsid w:val="005157C4"/>
    <w:rsid w:val="005213C0"/>
    <w:rsid w:val="00523855"/>
    <w:rsid w:val="00530C0C"/>
    <w:rsid w:val="00545AE0"/>
    <w:rsid w:val="00557D03"/>
    <w:rsid w:val="005617EB"/>
    <w:rsid w:val="005842FB"/>
    <w:rsid w:val="005A6391"/>
    <w:rsid w:val="005A7874"/>
    <w:rsid w:val="005B2B75"/>
    <w:rsid w:val="005C0E25"/>
    <w:rsid w:val="005E15E4"/>
    <w:rsid w:val="005E6D71"/>
    <w:rsid w:val="005E7349"/>
    <w:rsid w:val="006068F3"/>
    <w:rsid w:val="00620C5E"/>
    <w:rsid w:val="006221A7"/>
    <w:rsid w:val="006350EF"/>
    <w:rsid w:val="00640000"/>
    <w:rsid w:val="00657863"/>
    <w:rsid w:val="00667AC9"/>
    <w:rsid w:val="0067327C"/>
    <w:rsid w:val="00682280"/>
    <w:rsid w:val="0069331E"/>
    <w:rsid w:val="006A0E6C"/>
    <w:rsid w:val="006A5982"/>
    <w:rsid w:val="006A6F24"/>
    <w:rsid w:val="006B0FCE"/>
    <w:rsid w:val="006D551B"/>
    <w:rsid w:val="006E7D4C"/>
    <w:rsid w:val="0070421C"/>
    <w:rsid w:val="007244A0"/>
    <w:rsid w:val="00727AD1"/>
    <w:rsid w:val="00734A92"/>
    <w:rsid w:val="007377C2"/>
    <w:rsid w:val="0074426B"/>
    <w:rsid w:val="0074526F"/>
    <w:rsid w:val="0074541E"/>
    <w:rsid w:val="007621F5"/>
    <w:rsid w:val="007730FA"/>
    <w:rsid w:val="00783770"/>
    <w:rsid w:val="0079386A"/>
    <w:rsid w:val="007A6398"/>
    <w:rsid w:val="007B7151"/>
    <w:rsid w:val="007C00FB"/>
    <w:rsid w:val="007C7112"/>
    <w:rsid w:val="007F7E03"/>
    <w:rsid w:val="00841773"/>
    <w:rsid w:val="00850E7A"/>
    <w:rsid w:val="008727DC"/>
    <w:rsid w:val="0087750A"/>
    <w:rsid w:val="00887013"/>
    <w:rsid w:val="00893FED"/>
    <w:rsid w:val="0089585F"/>
    <w:rsid w:val="008A05EA"/>
    <w:rsid w:val="008B5A1B"/>
    <w:rsid w:val="008B631E"/>
    <w:rsid w:val="008B6D77"/>
    <w:rsid w:val="008B6EF7"/>
    <w:rsid w:val="008C1584"/>
    <w:rsid w:val="008C17F4"/>
    <w:rsid w:val="008D3F49"/>
    <w:rsid w:val="008E104E"/>
    <w:rsid w:val="008E275B"/>
    <w:rsid w:val="008E44F5"/>
    <w:rsid w:val="008E6163"/>
    <w:rsid w:val="008F2BBB"/>
    <w:rsid w:val="008F6544"/>
    <w:rsid w:val="00900DF7"/>
    <w:rsid w:val="0094279D"/>
    <w:rsid w:val="00957965"/>
    <w:rsid w:val="00965923"/>
    <w:rsid w:val="009723E2"/>
    <w:rsid w:val="0098012F"/>
    <w:rsid w:val="00982AAD"/>
    <w:rsid w:val="009A3CAA"/>
    <w:rsid w:val="009B5652"/>
    <w:rsid w:val="009C5206"/>
    <w:rsid w:val="009D11AE"/>
    <w:rsid w:val="00A00425"/>
    <w:rsid w:val="00A0329C"/>
    <w:rsid w:val="00A11D18"/>
    <w:rsid w:val="00A158B6"/>
    <w:rsid w:val="00A20AEE"/>
    <w:rsid w:val="00A344B2"/>
    <w:rsid w:val="00A37A47"/>
    <w:rsid w:val="00A64A63"/>
    <w:rsid w:val="00A82C7C"/>
    <w:rsid w:val="00A85D7F"/>
    <w:rsid w:val="00A918E2"/>
    <w:rsid w:val="00AB6C27"/>
    <w:rsid w:val="00AC25A3"/>
    <w:rsid w:val="00AF384C"/>
    <w:rsid w:val="00B001B9"/>
    <w:rsid w:val="00B2110C"/>
    <w:rsid w:val="00B453A0"/>
    <w:rsid w:val="00B63503"/>
    <w:rsid w:val="00B7433D"/>
    <w:rsid w:val="00B75171"/>
    <w:rsid w:val="00B766B8"/>
    <w:rsid w:val="00B7782E"/>
    <w:rsid w:val="00B92281"/>
    <w:rsid w:val="00B9313C"/>
    <w:rsid w:val="00BA0B0E"/>
    <w:rsid w:val="00BB79AB"/>
    <w:rsid w:val="00BC19FD"/>
    <w:rsid w:val="00BE15FD"/>
    <w:rsid w:val="00BE1EDE"/>
    <w:rsid w:val="00BE3FFA"/>
    <w:rsid w:val="00BF2951"/>
    <w:rsid w:val="00BF2C90"/>
    <w:rsid w:val="00C029A0"/>
    <w:rsid w:val="00C037DF"/>
    <w:rsid w:val="00C07D7E"/>
    <w:rsid w:val="00C10674"/>
    <w:rsid w:val="00C13CBD"/>
    <w:rsid w:val="00C17057"/>
    <w:rsid w:val="00C31FD5"/>
    <w:rsid w:val="00C40FC8"/>
    <w:rsid w:val="00C44A03"/>
    <w:rsid w:val="00C513DF"/>
    <w:rsid w:val="00C618B7"/>
    <w:rsid w:val="00C64B95"/>
    <w:rsid w:val="00C67656"/>
    <w:rsid w:val="00C775A1"/>
    <w:rsid w:val="00C93393"/>
    <w:rsid w:val="00CB447C"/>
    <w:rsid w:val="00CD71BF"/>
    <w:rsid w:val="00CE0BA6"/>
    <w:rsid w:val="00CE33B0"/>
    <w:rsid w:val="00D07DF6"/>
    <w:rsid w:val="00D138C0"/>
    <w:rsid w:val="00D1540E"/>
    <w:rsid w:val="00D25CD3"/>
    <w:rsid w:val="00D26B38"/>
    <w:rsid w:val="00D52408"/>
    <w:rsid w:val="00D61DD9"/>
    <w:rsid w:val="00D63DC4"/>
    <w:rsid w:val="00D71A6F"/>
    <w:rsid w:val="00D80FBD"/>
    <w:rsid w:val="00D83665"/>
    <w:rsid w:val="00D911B1"/>
    <w:rsid w:val="00D954D3"/>
    <w:rsid w:val="00DB2584"/>
    <w:rsid w:val="00DB2880"/>
    <w:rsid w:val="00DE3CDC"/>
    <w:rsid w:val="00DF31EE"/>
    <w:rsid w:val="00DF403B"/>
    <w:rsid w:val="00E00555"/>
    <w:rsid w:val="00E34BA2"/>
    <w:rsid w:val="00E3627E"/>
    <w:rsid w:val="00E42E92"/>
    <w:rsid w:val="00E4663D"/>
    <w:rsid w:val="00E532E8"/>
    <w:rsid w:val="00E67170"/>
    <w:rsid w:val="00E73CF2"/>
    <w:rsid w:val="00E812F0"/>
    <w:rsid w:val="00E83C8F"/>
    <w:rsid w:val="00E868C6"/>
    <w:rsid w:val="00E968B3"/>
    <w:rsid w:val="00ED0CB7"/>
    <w:rsid w:val="00ED0EDD"/>
    <w:rsid w:val="00ED7707"/>
    <w:rsid w:val="00EF1B34"/>
    <w:rsid w:val="00EF4A4C"/>
    <w:rsid w:val="00EF4DAC"/>
    <w:rsid w:val="00F010C2"/>
    <w:rsid w:val="00F02FBC"/>
    <w:rsid w:val="00F1374B"/>
    <w:rsid w:val="00F22900"/>
    <w:rsid w:val="00F31D2C"/>
    <w:rsid w:val="00F54A0B"/>
    <w:rsid w:val="00F738A3"/>
    <w:rsid w:val="00F7557C"/>
    <w:rsid w:val="00F75C28"/>
    <w:rsid w:val="00F863D8"/>
    <w:rsid w:val="00F938A2"/>
    <w:rsid w:val="00F93990"/>
    <w:rsid w:val="00F93B60"/>
    <w:rsid w:val="00F949CD"/>
    <w:rsid w:val="00FA17A9"/>
    <w:rsid w:val="00FA42C8"/>
    <w:rsid w:val="00FB6AB9"/>
    <w:rsid w:val="00FB7487"/>
    <w:rsid w:val="00FC439E"/>
    <w:rsid w:val="00FD758E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5B60B6"/>
  <w15:docId w15:val="{BF56A508-A427-44F0-A4D0-9992D6E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.unibuc.ro" TargetMode="External"/><Relationship Id="rId13" Type="http://schemas.openxmlformats.org/officeDocument/2006/relationships/hyperlink" Target="https://unibuc.ro/despre-ub/tururi-virtuale/" TargetMode="External"/><Relationship Id="rId18" Type="http://schemas.openxmlformats.org/officeDocument/2006/relationships/hyperlink" Target="http://www.youtube.com/unibu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mitere.unibuc.ro/wp-content/uploads/2021/05/Admitere-probe-MASTER-2021.pdf" TargetMode="External"/><Relationship Id="rId17" Type="http://schemas.openxmlformats.org/officeDocument/2006/relationships/hyperlink" Target="http://www.instagram.com/unibu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unibuc.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tere.unibuc.ro/wp-content/uploads/2021/05/Admitere-probe-LICENTA-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itere.unibuc.ro/" TargetMode="External"/><Relationship Id="rId10" Type="http://schemas.openxmlformats.org/officeDocument/2006/relationships/hyperlink" Target="http://admitere.unibuc.ro/wp-content/uploads/2021/06/Repartizarea-locurilor-la-buget-MASTER-Admitere-2021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itere.unibuc.ro/wp-content/uploads/2021/06/Repartizarea-locurilor-la-buget-LICENTA-Admitere-2021.pdf" TargetMode="External"/><Relationship Id="rId14" Type="http://schemas.openxmlformats.org/officeDocument/2006/relationships/hyperlink" Target="https://unibuc.ro/despre-ub/tururi-virtua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6E5B-CD96-46F8-AAAB-18DC75D6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Elena Andreea Carstea</cp:lastModifiedBy>
  <cp:revision>3</cp:revision>
  <cp:lastPrinted>2020-05-20T10:36:00Z</cp:lastPrinted>
  <dcterms:created xsi:type="dcterms:W3CDTF">2021-07-01T08:33:00Z</dcterms:created>
  <dcterms:modified xsi:type="dcterms:W3CDTF">2021-07-01T08:34:00Z</dcterms:modified>
</cp:coreProperties>
</file>