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F81CE" w14:textId="1C18C90F" w:rsidR="002B581A" w:rsidRPr="00214D75" w:rsidRDefault="002B581A" w:rsidP="003A1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</w:pPr>
      <w:r w:rsidRPr="00214D7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 xml:space="preserve">CIVIS lansează al treilea apel pentru </w:t>
      </w:r>
      <w:r w:rsidR="00B74878" w:rsidRPr="00214D7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 xml:space="preserve">propuneri de </w:t>
      </w:r>
      <w:r w:rsidRPr="00214D7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activități în cadrul Hub-ului Climă, mediu, energie</w:t>
      </w:r>
    </w:p>
    <w:p w14:paraId="5FE2FB80" w14:textId="77777777" w:rsidR="00400D87" w:rsidRPr="00214D75" w:rsidRDefault="00400D87" w:rsidP="00400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02478CFF" w14:textId="2060C222" w:rsidR="007B5D51" w:rsidRPr="00214D75" w:rsidRDefault="00B74878" w:rsidP="00C20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CIVIS lansează un nou apel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</w:t>
      </w: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 de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activități </w:t>
      </w:r>
      <w:r w:rsidR="00863789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în cadrul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Hub</w:t>
      </w: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-ului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2086C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CIVIS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Climă, mediu, energie.</w:t>
      </w:r>
      <w:r w:rsidR="00C2086C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Sunt încurajate în primul rând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pentru activități </w:t>
      </w:r>
      <w:r w:rsidR="00C2086C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care promovează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sinergi</w:t>
      </w:r>
      <w:r w:rsidR="00863789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dintre educa</w:t>
      </w:r>
      <w:r w:rsidR="00C2086C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ție și cercetare și dezvoltare, organizate sub forma unor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programe </w:t>
      </w:r>
      <w:r w:rsidR="00863789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asociate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semestre </w:t>
      </w:r>
      <w:r w:rsidR="00863789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asociate,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cursuri </w:t>
      </w:r>
      <w:r w:rsidR="00863789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asociate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 w:rsidR="00C2086C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alte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pachete de cursuri </w:t>
      </w:r>
      <w:r w:rsidR="00C2086C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toate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niveluri</w:t>
      </w:r>
      <w:r w:rsidR="007B5D51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r w:rsidR="00863789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studii</w:t>
      </w:r>
      <w:r w:rsidR="00C2086C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licență, </w:t>
      </w:r>
      <w:r w:rsidR="007B5D51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master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doctorat</w:t>
      </w:r>
      <w:r w:rsidR="00C2086C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14:paraId="29389735" w14:textId="7BBB8B74" w:rsidR="0027258A" w:rsidRPr="00214D75" w:rsidRDefault="00C2086C" w:rsidP="00400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Totodată sunt încurajate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propuneri</w:t>
      </w: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cursuri </w:t>
      </w: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de scurtă durată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, școli de vară, ateliere, proiect</w:t>
      </w:r>
      <w:r w:rsidR="007B5D51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schimburi de cercetare.</w:t>
      </w: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Activitățile propuse </w:t>
      </w: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pot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include proiecte de instruire și cercetare, precum și ateliere sau întâlniri ale personalului academic pentru a dezvolta viitoare activități academice și de cercetare comune.</w:t>
      </w:r>
    </w:p>
    <w:p w14:paraId="7B0D8B6A" w14:textId="35584677" w:rsidR="0027258A" w:rsidRPr="00214D75" w:rsidRDefault="00C2086C" w:rsidP="00400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Vor avea un avantaj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propunerile </w:t>
      </w: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pregătite să înceapă</w:t>
      </w:r>
      <w:r w:rsidRPr="00214D7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înainte de sfârșitul anului 2022</w:t>
      </w: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inclusiv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inițiative</w:t>
      </w: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14D75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colaborarea academică în cadrul CIVIS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care </w:t>
      </w:r>
      <w:r w:rsidR="006C58D1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extind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programe, semestre și cursuri </w:t>
      </w:r>
      <w:r w:rsidR="00214D75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deja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existente </w:t>
      </w: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în u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niversitățile </w:t>
      </w: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membre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06F4B27" w14:textId="41277222" w:rsidR="0027258A" w:rsidRDefault="0027258A" w:rsidP="00400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toate activitățile aprobate </w:t>
      </w:r>
      <w:r w:rsidR="00214D75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CIVIS va </w:t>
      </w: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oferi </w:t>
      </w:r>
      <w:r w:rsid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suport de </w:t>
      </w:r>
      <w:proofErr w:type="spellStart"/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branding</w:t>
      </w:r>
      <w:proofErr w:type="spellEnd"/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 w:rsidR="003C616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alte tipuri de </w:t>
      </w: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asistență, precum și </w:t>
      </w:r>
      <w:r w:rsidR="007242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finanțare pentru </w:t>
      </w: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mobilități </w:t>
      </w:r>
      <w:r w:rsidR="007B0A8B">
        <w:rPr>
          <w:rFonts w:ascii="Times New Roman" w:eastAsia="Times New Roman" w:hAnsi="Times New Roman" w:cs="Times New Roman"/>
          <w:sz w:val="24"/>
          <w:szCs w:val="24"/>
          <w:lang w:val="ro-RO"/>
        </w:rPr>
        <w:t>între universități</w:t>
      </w:r>
      <w:r w:rsidR="00662A4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6B885506" w14:textId="10DED8E5" w:rsidR="00662A49" w:rsidRPr="00214D75" w:rsidRDefault="00B8348A" w:rsidP="00662A49">
      <w:pPr>
        <w:pStyle w:val="HTMLPreformatted"/>
        <w:spacing w:after="120"/>
        <w:jc w:val="both"/>
        <w:rPr>
          <w:rStyle w:val="y2iqfc"/>
          <w:rFonts w:ascii="Times New Roman" w:eastAsiaTheme="majorEastAsia" w:hAnsi="Times New Roman" w:cs="Times New Roman"/>
          <w:b/>
          <w:bCs/>
          <w:sz w:val="24"/>
          <w:szCs w:val="24"/>
          <w:lang w:val="ro-RO"/>
        </w:rPr>
      </w:pPr>
      <w:r>
        <w:rPr>
          <w:rStyle w:val="y2iqfc"/>
          <w:rFonts w:ascii="Times New Roman" w:eastAsiaTheme="majorEastAsia" w:hAnsi="Times New Roman" w:cs="Times New Roman"/>
          <w:b/>
          <w:bCs/>
          <w:sz w:val="24"/>
          <w:szCs w:val="24"/>
          <w:lang w:val="ro-RO"/>
        </w:rPr>
        <w:t>Aplicație</w:t>
      </w:r>
    </w:p>
    <w:p w14:paraId="6832C0C9" w14:textId="77777777" w:rsidR="00662A49" w:rsidRPr="00214D75" w:rsidRDefault="00662A49" w:rsidP="00662A49">
      <w:pPr>
        <w:pStyle w:val="HTMLPreformatted"/>
        <w:spacing w:after="120"/>
        <w:jc w:val="both"/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Pentru a afla</w:t>
      </w:r>
      <w:r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mai multe despre CIVIS și despre activitățile care pot fi propuse, dar și pentru a discuta și întâlni potențiali 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parteneri</w:t>
      </w:r>
      <w:r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, persoanele interesate sunt 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invit</w:t>
      </w:r>
      <w:r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ate 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la </w:t>
      </w:r>
      <w:r w:rsidRPr="005F1479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val="ro-RO"/>
        </w:rPr>
        <w:t>o întâlnire online</w:t>
      </w:r>
      <w:r>
        <w:rPr>
          <w:rFonts w:ascii="Times New Roman" w:eastAsiaTheme="majorEastAsia" w:hAnsi="Times New Roman" w:cs="Times New Roman"/>
          <w:iCs/>
          <w:sz w:val="24"/>
          <w:szCs w:val="24"/>
          <w:lang w:val="ro-RO"/>
        </w:rPr>
        <w:t>, care se va desfășura</w:t>
      </w:r>
      <w:r>
        <w:rPr>
          <w:rFonts w:ascii="Times New Roman" w:eastAsiaTheme="majorEastAsia" w:hAnsi="Times New Roman" w:cs="Times New Roman"/>
          <w:i/>
          <w:iCs/>
          <w:sz w:val="24"/>
          <w:szCs w:val="24"/>
          <w:lang w:val="ro-RO"/>
        </w:rPr>
        <w:t xml:space="preserve"> 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pe </w:t>
      </w:r>
      <w:r w:rsidRPr="00F53FCD">
        <w:rPr>
          <w:rStyle w:val="y2iqfc"/>
          <w:rFonts w:ascii="Times New Roman" w:eastAsiaTheme="majorEastAsia" w:hAnsi="Times New Roman" w:cs="Times New Roman"/>
          <w:b/>
          <w:sz w:val="24"/>
          <w:szCs w:val="24"/>
          <w:lang w:val="ro-RO"/>
        </w:rPr>
        <w:t>3 septembrie 2021</w:t>
      </w:r>
      <w:r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,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între orele 10.00 - 12.00 CET. </w:t>
      </w:r>
      <w:r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Î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ntâlnire</w:t>
      </w:r>
      <w:r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a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este deschisă pentru oricine este implicat în activități educaționale la toate nivelurile de studiu (licență, master, doctorat), și pentru oricine dorește să afle mai multe despre implicarea în CIVIS Hub 1 (Climă, mediu și energie). Mai multe informații găsiți </w:t>
      </w:r>
      <w:hyperlink r:id="rId5" w:history="1">
        <w:r w:rsidRPr="00F53FCD">
          <w:rPr>
            <w:rStyle w:val="Hyperlink"/>
            <w:rFonts w:ascii="Times New Roman" w:eastAsiaTheme="majorEastAsia" w:hAnsi="Times New Roman" w:cs="Times New Roman"/>
            <w:b/>
            <w:iCs/>
            <w:sz w:val="24"/>
            <w:szCs w:val="24"/>
            <w:lang w:val="ro-RO"/>
          </w:rPr>
          <w:t>aici</w:t>
        </w:r>
      </w:hyperlink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.</w:t>
      </w:r>
      <w:r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De asemenea, puteți consulta listele activităților CIVIS Hub 1 aprobate anterior, pentru informații suplimentare.</w:t>
      </w:r>
    </w:p>
    <w:p w14:paraId="7E1AD7BA" w14:textId="77777777" w:rsidR="00662A49" w:rsidRDefault="00662A49" w:rsidP="00662A49">
      <w:pPr>
        <w:pStyle w:val="HTMLPreformatted"/>
        <w:spacing w:after="120"/>
        <w:jc w:val="both"/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Propunerile trebuie trimise </w:t>
      </w:r>
      <w:r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completând formularul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</w:t>
      </w:r>
      <w:r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disponibil </w:t>
      </w:r>
      <w:hyperlink r:id="rId6" w:history="1">
        <w:r w:rsidRPr="00F53FCD">
          <w:rPr>
            <w:rStyle w:val="Hyperlink"/>
            <w:rFonts w:ascii="Times New Roman" w:eastAsiaTheme="majorEastAsia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până la </w:t>
      </w:r>
      <w:r w:rsidRPr="00214D75">
        <w:rPr>
          <w:rStyle w:val="y2iqfc"/>
          <w:rFonts w:ascii="Times New Roman" w:eastAsiaTheme="majorEastAsia" w:hAnsi="Times New Roman" w:cs="Times New Roman"/>
          <w:b/>
          <w:bCs/>
          <w:sz w:val="24"/>
          <w:szCs w:val="24"/>
          <w:lang w:val="ro-RO"/>
        </w:rPr>
        <w:t>15 octombrie 2021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. Doar cererile făcute prin portalul online vor fi acceptate.</w:t>
      </w:r>
    </w:p>
    <w:p w14:paraId="162676CF" w14:textId="77777777" w:rsidR="00B43972" w:rsidRDefault="00662A49" w:rsidP="00662A49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Informații suplimentare pot fi solicitate reprezentanților UB în Consiliul Hub-ului CIVIS </w:t>
      </w:r>
      <w:r w:rsidRPr="00214D75">
        <w:rPr>
          <w:rFonts w:ascii="Times New Roman" w:hAnsi="Times New Roman" w:cs="Times New Roman"/>
          <w:sz w:val="24"/>
          <w:szCs w:val="24"/>
          <w:lang w:val="ro-RO"/>
        </w:rPr>
        <w:t>Climă, mediu, energie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6B1E0CB5" w14:textId="25CF5295" w:rsidR="00B43972" w:rsidRDefault="00662A49" w:rsidP="00662A49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3972">
        <w:rPr>
          <w:rFonts w:ascii="Times New Roman" w:hAnsi="Times New Roman" w:cs="Times New Roman"/>
          <w:b/>
          <w:sz w:val="24"/>
          <w:szCs w:val="24"/>
          <w:lang w:val="ro-RO"/>
        </w:rPr>
        <w:t>lect. univ. dr. Delia-Laura Popescu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hyperlink r:id="rId7" w:history="1">
        <w:r w:rsidRPr="00B4397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delia.popescu@chimie.unibuc.ro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66D2EC4F" w14:textId="643D3940" w:rsidR="00662A49" w:rsidRPr="00214D75" w:rsidRDefault="00662A49" w:rsidP="00662A49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39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univ. dr. </w:t>
      </w:r>
      <w:proofErr w:type="spellStart"/>
      <w:r w:rsidRPr="00B43972">
        <w:rPr>
          <w:rFonts w:ascii="Times New Roman" w:hAnsi="Times New Roman" w:cs="Times New Roman"/>
          <w:b/>
          <w:sz w:val="24"/>
          <w:szCs w:val="24"/>
          <w:lang w:val="ro-RO"/>
        </w:rPr>
        <w:t>habil</w:t>
      </w:r>
      <w:proofErr w:type="spellEnd"/>
      <w:r w:rsidRPr="00B43972">
        <w:rPr>
          <w:rFonts w:ascii="Times New Roman" w:hAnsi="Times New Roman" w:cs="Times New Roman"/>
          <w:b/>
          <w:sz w:val="24"/>
          <w:szCs w:val="24"/>
          <w:lang w:val="ro-RO"/>
        </w:rPr>
        <w:t>. Laura Comănescu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hyperlink r:id="rId8" w:history="1">
        <w:r w:rsidRPr="00B4397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laura.comanescu@unibuc.ro</w:t>
        </w:r>
      </w:hyperlink>
      <w:r w:rsidRPr="00662A49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.</w:t>
      </w:r>
    </w:p>
    <w:p w14:paraId="1A58AFF8" w14:textId="12A6B717" w:rsidR="0027258A" w:rsidRPr="00214D75" w:rsidRDefault="00C2086C" w:rsidP="00400D87">
      <w:pPr>
        <w:pStyle w:val="HTMLPreformatted"/>
        <w:spacing w:after="120"/>
        <w:jc w:val="both"/>
        <w:rPr>
          <w:rStyle w:val="y2iqfc"/>
          <w:rFonts w:ascii="Times New Roman" w:eastAsiaTheme="majorEastAsia" w:hAnsi="Times New Roman" w:cs="Times New Roman"/>
          <w:b/>
          <w:bCs/>
          <w:sz w:val="24"/>
          <w:szCs w:val="24"/>
          <w:lang w:val="ro-RO"/>
        </w:rPr>
      </w:pPr>
      <w:r w:rsidRPr="00214D75">
        <w:rPr>
          <w:rStyle w:val="y2iqfc"/>
          <w:rFonts w:ascii="Times New Roman" w:eastAsiaTheme="majorEastAsia" w:hAnsi="Times New Roman" w:cs="Times New Roman"/>
          <w:b/>
          <w:bCs/>
          <w:sz w:val="24"/>
          <w:szCs w:val="24"/>
          <w:lang w:val="ro-RO"/>
        </w:rPr>
        <w:t>Eligibilitate și criterii de evaluare</w:t>
      </w:r>
    </w:p>
    <w:p w14:paraId="5AF1DA93" w14:textId="70827DB0" w:rsidR="0027258A" w:rsidRPr="00214D75" w:rsidRDefault="0027258A" w:rsidP="00662A49">
      <w:pPr>
        <w:pStyle w:val="HTMLPreformatted"/>
        <w:spacing w:after="120"/>
        <w:jc w:val="both"/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Activitățile trebuie să implice </w:t>
      </w:r>
      <w:r w:rsidR="00C2086C"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trei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sau mai multe </w:t>
      </w:r>
      <w:r w:rsid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u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niversități partenere CIVIS.</w:t>
      </w:r>
      <w:r w:rsid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</w:t>
      </w:r>
      <w:r w:rsidR="00662A49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CIVIS 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încuraj</w:t>
      </w:r>
      <w:r w:rsidR="00662A49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ează 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propuneri</w:t>
      </w:r>
      <w:r w:rsidR="00662A49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le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pentru cursuri scurte, școli de vară, ateliere, proiect</w:t>
      </w:r>
      <w:r w:rsidR="00641A40"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e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și schimburi de cercetare, </w:t>
      </w:r>
      <w:r w:rsidR="00662A49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dar va 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acorda prioritate</w:t>
      </w:r>
      <w:r w:rsidR="001011AD"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pentru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:</w:t>
      </w:r>
    </w:p>
    <w:p w14:paraId="40DE391C" w14:textId="05C3ACDD" w:rsidR="0027258A" w:rsidRPr="00214D75" w:rsidRDefault="0027258A" w:rsidP="00400D87">
      <w:pPr>
        <w:pStyle w:val="HTMLPreformatted"/>
        <w:spacing w:after="120"/>
        <w:jc w:val="both"/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662A49">
        <w:rPr>
          <w:rStyle w:val="y2iqfc"/>
          <w:rFonts w:ascii="Times New Roman" w:eastAsiaTheme="majorEastAsia" w:hAnsi="Times New Roman" w:cs="Times New Roman"/>
          <w:b/>
          <w:i/>
          <w:iCs/>
          <w:sz w:val="24"/>
          <w:szCs w:val="24"/>
          <w:lang w:val="ro-RO"/>
        </w:rPr>
        <w:t xml:space="preserve">Programe </w:t>
      </w:r>
      <w:r w:rsidR="00863789" w:rsidRPr="00662A49">
        <w:rPr>
          <w:rStyle w:val="y2iqfc"/>
          <w:rFonts w:ascii="Times New Roman" w:eastAsiaTheme="majorEastAsia" w:hAnsi="Times New Roman" w:cs="Times New Roman"/>
          <w:b/>
          <w:i/>
          <w:iCs/>
          <w:sz w:val="24"/>
          <w:szCs w:val="24"/>
          <w:lang w:val="ro-RO"/>
        </w:rPr>
        <w:t>asociate</w:t>
      </w:r>
      <w:r w:rsidR="00662A49">
        <w:rPr>
          <w:rStyle w:val="y2iqfc"/>
          <w:rFonts w:ascii="Times New Roman" w:eastAsiaTheme="majorEastAsia" w:hAnsi="Times New Roman" w:cs="Times New Roman"/>
          <w:b/>
          <w:i/>
          <w:iCs/>
          <w:sz w:val="24"/>
          <w:szCs w:val="24"/>
          <w:lang w:val="ro-RO"/>
        </w:rPr>
        <w:t xml:space="preserve">: 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program</w:t>
      </w:r>
      <w:r w:rsidR="00662A49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e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la nivel de licență, master sau doctorat în care trei sau mai multe </w:t>
      </w:r>
      <w:r w:rsidR="00662A49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u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niversități CIVIS 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asigură 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majoritatea cursurilor. Acest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ea pot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fi program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e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deja 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existent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e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în cadrul unei u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niversit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ăți CIVIS 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care </w:t>
      </w:r>
      <w:r w:rsidR="001011AD"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vor fi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modificate pentru a include </w:t>
      </w:r>
      <w:proofErr w:type="spellStart"/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co</w:t>
      </w:r>
      <w:proofErr w:type="spellEnd"/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-profesori de la 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alte 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două sau mai multe 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u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niversități CIVIS.</w:t>
      </w:r>
    </w:p>
    <w:p w14:paraId="7B577BA0" w14:textId="74E39620" w:rsidR="0027258A" w:rsidRPr="00214D75" w:rsidRDefault="0027258A" w:rsidP="00400D87">
      <w:pPr>
        <w:pStyle w:val="HTMLPreformatted"/>
        <w:spacing w:after="120"/>
        <w:jc w:val="both"/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1F4AFF">
        <w:rPr>
          <w:rStyle w:val="y2iqfc"/>
          <w:rFonts w:ascii="Times New Roman" w:eastAsiaTheme="majorEastAsia" w:hAnsi="Times New Roman" w:cs="Times New Roman"/>
          <w:b/>
          <w:i/>
          <w:iCs/>
          <w:sz w:val="24"/>
          <w:szCs w:val="24"/>
          <w:lang w:val="ro-RO"/>
        </w:rPr>
        <w:lastRenderedPageBreak/>
        <w:t xml:space="preserve">Semestre </w:t>
      </w:r>
      <w:r w:rsidR="00863789" w:rsidRPr="001F4AFF">
        <w:rPr>
          <w:rStyle w:val="y2iqfc"/>
          <w:rFonts w:ascii="Times New Roman" w:eastAsiaTheme="majorEastAsia" w:hAnsi="Times New Roman" w:cs="Times New Roman"/>
          <w:b/>
          <w:i/>
          <w:iCs/>
          <w:sz w:val="24"/>
          <w:szCs w:val="24"/>
          <w:lang w:val="ro-RO"/>
        </w:rPr>
        <w:t>asociate</w:t>
      </w:r>
      <w:r w:rsidR="001F4AFF">
        <w:rPr>
          <w:rStyle w:val="y2iqfc"/>
          <w:rFonts w:ascii="Times New Roman" w:eastAsiaTheme="majorEastAsia" w:hAnsi="Times New Roman" w:cs="Times New Roman"/>
          <w:b/>
          <w:i/>
          <w:iCs/>
          <w:sz w:val="24"/>
          <w:szCs w:val="24"/>
          <w:lang w:val="ro-RO"/>
        </w:rPr>
        <w:t xml:space="preserve">: 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semestre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sau „micro-program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e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” la nivel de licență, maste</w:t>
      </w:r>
      <w:r w:rsidR="00641A40"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r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sau doctorat în care trei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sau mai multe 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u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niversități CIVIS 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asigură 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mai multe cursuri. 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P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oate fi un semestru existent 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în cadrul unei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universități 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CIVIS, care include mai multe cursuri care </w:t>
      </w:r>
      <w:r w:rsidR="001011AD"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vor fi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modificate p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entru a include </w:t>
      </w:r>
      <w:proofErr w:type="spellStart"/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co</w:t>
      </w:r>
      <w:proofErr w:type="spellEnd"/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-profesori de la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alte două 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sau mai multe 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u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niversități CIVIS.</w:t>
      </w:r>
    </w:p>
    <w:p w14:paraId="241AB02F" w14:textId="25F9BA3D" w:rsidR="0027258A" w:rsidRPr="00214D75" w:rsidRDefault="0027258A" w:rsidP="00400D87">
      <w:pPr>
        <w:pStyle w:val="HTMLPreformatted"/>
        <w:spacing w:after="120"/>
        <w:jc w:val="both"/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1F4AFF">
        <w:rPr>
          <w:rStyle w:val="y2iqfc"/>
          <w:rFonts w:ascii="Times New Roman" w:eastAsiaTheme="majorEastAsia" w:hAnsi="Times New Roman" w:cs="Times New Roman"/>
          <w:b/>
          <w:i/>
          <w:iCs/>
          <w:sz w:val="24"/>
          <w:szCs w:val="24"/>
          <w:lang w:val="ro-RO"/>
        </w:rPr>
        <w:t>Cursuri a</w:t>
      </w:r>
      <w:r w:rsidR="003311BA">
        <w:rPr>
          <w:rStyle w:val="y2iqfc"/>
          <w:rFonts w:ascii="Times New Roman" w:eastAsiaTheme="majorEastAsia" w:hAnsi="Times New Roman" w:cs="Times New Roman"/>
          <w:b/>
          <w:i/>
          <w:iCs/>
          <w:sz w:val="24"/>
          <w:szCs w:val="24"/>
          <w:lang w:val="ro-RO"/>
        </w:rPr>
        <w:t>sociate</w:t>
      </w:r>
      <w:r w:rsidR="001F4AFF">
        <w:rPr>
          <w:rStyle w:val="y2iqfc"/>
          <w:rFonts w:ascii="Times New Roman" w:eastAsiaTheme="majorEastAsia" w:hAnsi="Times New Roman" w:cs="Times New Roman"/>
          <w:i/>
          <w:iCs/>
          <w:sz w:val="24"/>
          <w:szCs w:val="24"/>
          <w:lang w:val="ro-RO"/>
        </w:rPr>
        <w:t xml:space="preserve">: 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cursuri sau pachete de cursuri pe care un student le poate </w:t>
      </w:r>
      <w:r w:rsidR="001011AD"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avea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ca parte a </w:t>
      </w:r>
      <w:r w:rsidR="001011AD"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studiilor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sale la nivel de licență, master sau doctorat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,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asigurate de trei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sau mai mulți parteneri CIVIS. Acestea pot fi cursuri 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deja 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existente, modificate pentru a include </w:t>
      </w:r>
      <w:proofErr w:type="spellStart"/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co</w:t>
      </w:r>
      <w:proofErr w:type="spellEnd"/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-profesori de la 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alți doi 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sau mai mulți parteneri CIVIS.</w:t>
      </w:r>
    </w:p>
    <w:p w14:paraId="53CCE3F9" w14:textId="137209C6" w:rsidR="0027258A" w:rsidRPr="00214D75" w:rsidRDefault="0027258A" w:rsidP="00400D87">
      <w:pPr>
        <w:pStyle w:val="HTMLPreformatted"/>
        <w:spacing w:after="120"/>
        <w:jc w:val="both"/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De asemenea, prioritate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vor avea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:</w:t>
      </w:r>
    </w:p>
    <w:p w14:paraId="7F175878" w14:textId="6F86DE6D" w:rsidR="003736DA" w:rsidRPr="00214D75" w:rsidRDefault="0027258A" w:rsidP="00400D87">
      <w:pPr>
        <w:pStyle w:val="HTMLPreformatted"/>
        <w:numPr>
          <w:ilvl w:val="0"/>
          <w:numId w:val="4"/>
        </w:numPr>
        <w:spacing w:after="120"/>
        <w:jc w:val="both"/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Activități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le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virtuale (din motive de mediu)</w:t>
      </w:r>
    </w:p>
    <w:p w14:paraId="2264AC61" w14:textId="000FC5DD" w:rsidR="003736DA" w:rsidRPr="00214D75" w:rsidRDefault="0027258A" w:rsidP="00400D87">
      <w:pPr>
        <w:pStyle w:val="HTMLPreformatted"/>
        <w:numPr>
          <w:ilvl w:val="0"/>
          <w:numId w:val="4"/>
        </w:numPr>
        <w:spacing w:after="120"/>
        <w:jc w:val="both"/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Activități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le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transdisciplinare</w:t>
      </w:r>
      <w:proofErr w:type="spellEnd"/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(care implică parteneri non-academici)</w:t>
      </w:r>
    </w:p>
    <w:p w14:paraId="05C90305" w14:textId="08186AB9" w:rsidR="003736DA" w:rsidRPr="00214D75" w:rsidRDefault="0027258A" w:rsidP="00400D87">
      <w:pPr>
        <w:pStyle w:val="HTMLPreformatted"/>
        <w:numPr>
          <w:ilvl w:val="0"/>
          <w:numId w:val="4"/>
        </w:numPr>
        <w:spacing w:after="120"/>
        <w:jc w:val="both"/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Inițiative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le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de implicare civică legate de 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activitățile </w:t>
      </w:r>
      <w:proofErr w:type="spellStart"/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OpenLab</w:t>
      </w:r>
      <w:proofErr w:type="spellEnd"/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CIVIS din p</w:t>
      </w:r>
      <w:r w:rsidR="00B50CB1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achetul de lucru CIVIS 3</w:t>
      </w:r>
    </w:p>
    <w:p w14:paraId="5F19EB00" w14:textId="7000C49B" w:rsidR="003736DA" w:rsidRPr="00214D75" w:rsidRDefault="0027258A" w:rsidP="00400D87">
      <w:pPr>
        <w:pStyle w:val="HTMLPreformatted"/>
        <w:numPr>
          <w:ilvl w:val="0"/>
          <w:numId w:val="4"/>
        </w:numPr>
        <w:spacing w:after="120"/>
        <w:jc w:val="both"/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Inițiative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le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academice pentru care au fost identificați parteneri mediteraneeni/africani cu asistenț</w:t>
      </w:r>
      <w:r w:rsidR="00B50CB1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ă din pachetul de lucru CIVIS 5</w:t>
      </w:r>
    </w:p>
    <w:p w14:paraId="677FD2F5" w14:textId="3F2CB305" w:rsidR="0027258A" w:rsidRPr="00214D75" w:rsidRDefault="0027258A" w:rsidP="00400D87">
      <w:pPr>
        <w:pStyle w:val="HTMLPreformatted"/>
        <w:numPr>
          <w:ilvl w:val="0"/>
          <w:numId w:val="4"/>
        </w:numPr>
        <w:spacing w:after="120"/>
        <w:jc w:val="both"/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Inițiative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le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academice care stimulează, de asemenea, colaborarea </w:t>
      </w:r>
      <w:r w:rsidR="00FD70D6"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la nivel de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cercetare.</w:t>
      </w:r>
    </w:p>
    <w:p w14:paraId="2DCCE782" w14:textId="13D6F94F" w:rsidR="0027258A" w:rsidRPr="001F4AFF" w:rsidRDefault="00FD70D6" w:rsidP="00400D87">
      <w:pPr>
        <w:pStyle w:val="HTMLPreformatted"/>
        <w:spacing w:after="120"/>
        <w:jc w:val="both"/>
        <w:rPr>
          <w:rStyle w:val="y2iqfc"/>
          <w:rFonts w:ascii="Times New Roman" w:eastAsiaTheme="majorEastAsia" w:hAnsi="Times New Roman" w:cs="Times New Roman"/>
          <w:b/>
          <w:i/>
          <w:iCs/>
          <w:sz w:val="24"/>
          <w:szCs w:val="24"/>
          <w:lang w:val="ro-RO"/>
        </w:rPr>
      </w:pPr>
      <w:proofErr w:type="spellStart"/>
      <w:r w:rsidRPr="001F4AFF">
        <w:rPr>
          <w:rStyle w:val="y2iqfc"/>
          <w:rFonts w:ascii="Times New Roman" w:eastAsiaTheme="majorEastAsia" w:hAnsi="Times New Roman" w:cs="Times New Roman"/>
          <w:b/>
          <w:i/>
          <w:iCs/>
          <w:sz w:val="24"/>
          <w:szCs w:val="24"/>
          <w:lang w:val="ro-RO"/>
        </w:rPr>
        <w:t>Future</w:t>
      </w:r>
      <w:proofErr w:type="spellEnd"/>
      <w:r w:rsidRPr="001F4AFF">
        <w:rPr>
          <w:rStyle w:val="y2iqfc"/>
          <w:rFonts w:ascii="Times New Roman" w:eastAsiaTheme="majorEastAsia" w:hAnsi="Times New Roman" w:cs="Times New Roman"/>
          <w:b/>
          <w:i/>
          <w:iCs/>
          <w:sz w:val="24"/>
          <w:szCs w:val="24"/>
          <w:lang w:val="ro-RO"/>
        </w:rPr>
        <w:t xml:space="preserve"> </w:t>
      </w:r>
      <w:proofErr w:type="spellStart"/>
      <w:r w:rsidRPr="001F4AFF">
        <w:rPr>
          <w:rStyle w:val="y2iqfc"/>
          <w:rFonts w:ascii="Times New Roman" w:eastAsiaTheme="majorEastAsia" w:hAnsi="Times New Roman" w:cs="Times New Roman"/>
          <w:b/>
          <w:i/>
          <w:iCs/>
          <w:sz w:val="24"/>
          <w:szCs w:val="24"/>
          <w:lang w:val="ro-RO"/>
        </w:rPr>
        <w:t>Earth</w:t>
      </w:r>
      <w:proofErr w:type="spellEnd"/>
    </w:p>
    <w:p w14:paraId="28DA2C49" w14:textId="1BD83586" w:rsidR="0027258A" w:rsidRPr="00214D75" w:rsidRDefault="0027258A" w:rsidP="00400D87">
      <w:pPr>
        <w:pStyle w:val="HTMLPreformatted"/>
        <w:spacing w:after="120"/>
        <w:jc w:val="both"/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Inițiativele Hub</w:t>
      </w:r>
      <w:r w:rsidR="001F4AFF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-ului CIVIS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1 sunt organizate într-un cadru care se bazează parțial pe provocările </w:t>
      </w:r>
      <w:r w:rsidR="003736DA"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centrale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definite de </w:t>
      </w:r>
      <w:proofErr w:type="spellStart"/>
      <w:r w:rsidRPr="00214D75">
        <w:rPr>
          <w:rStyle w:val="y2iqfc"/>
          <w:rFonts w:ascii="Times New Roman" w:eastAsiaTheme="majorEastAsia" w:hAnsi="Times New Roman" w:cs="Times New Roman"/>
          <w:i/>
          <w:iCs/>
          <w:sz w:val="24"/>
          <w:szCs w:val="24"/>
          <w:lang w:val="ro-RO"/>
        </w:rPr>
        <w:t>Future</w:t>
      </w:r>
      <w:proofErr w:type="spellEnd"/>
      <w:r w:rsidRPr="00214D75">
        <w:rPr>
          <w:rStyle w:val="y2iqfc"/>
          <w:rFonts w:ascii="Times New Roman" w:eastAsiaTheme="majorEastAsia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214D75">
        <w:rPr>
          <w:rStyle w:val="y2iqfc"/>
          <w:rFonts w:ascii="Times New Roman" w:eastAsiaTheme="majorEastAsia" w:hAnsi="Times New Roman" w:cs="Times New Roman"/>
          <w:i/>
          <w:iCs/>
          <w:sz w:val="24"/>
          <w:szCs w:val="24"/>
          <w:lang w:val="ro-RO"/>
        </w:rPr>
        <w:t>Earth</w:t>
      </w:r>
      <w:proofErr w:type="spellEnd"/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. Acest cadru cuprinde căi de educație orientate spre cercetare și educație pentru cunoaștere-acțiune care vizează următoarele provocări </w:t>
      </w:r>
      <w:r w:rsidR="00FD70D6"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centrale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:</w:t>
      </w:r>
    </w:p>
    <w:p w14:paraId="54E1BFFD" w14:textId="13F177D3" w:rsidR="0027258A" w:rsidRPr="00214D75" w:rsidRDefault="00FD70D6" w:rsidP="00007874">
      <w:pPr>
        <w:pStyle w:val="HTMLPreformatted"/>
        <w:numPr>
          <w:ilvl w:val="0"/>
          <w:numId w:val="5"/>
        </w:numPr>
        <w:spacing w:after="120"/>
        <w:jc w:val="both"/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Asigurarea de</w:t>
      </w:r>
      <w:r w:rsidR="0027258A"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energ</w:t>
      </w:r>
      <w:r w:rsidR="00B50CB1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ie, apă și alimente pentru toți</w:t>
      </w:r>
    </w:p>
    <w:p w14:paraId="738F3415" w14:textId="45F10F57" w:rsidR="0027258A" w:rsidRPr="00214D75" w:rsidRDefault="0027258A" w:rsidP="00007874">
      <w:pPr>
        <w:pStyle w:val="HTMLPreformatted"/>
        <w:numPr>
          <w:ilvl w:val="0"/>
          <w:numId w:val="5"/>
        </w:numPr>
        <w:spacing w:after="120"/>
        <w:jc w:val="both"/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Decarbonizarea sistemelor </w:t>
      </w:r>
      <w:proofErr w:type="spellStart"/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socio</w:t>
      </w:r>
      <w:proofErr w:type="spellEnd"/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-econo</w:t>
      </w:r>
      <w:r w:rsidR="00B50CB1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mice pentru stabilizarea climei</w:t>
      </w:r>
    </w:p>
    <w:p w14:paraId="57CE0E67" w14:textId="5E1F0A21" w:rsidR="0027258A" w:rsidRPr="00214D75" w:rsidRDefault="00FD70D6" w:rsidP="00007874">
      <w:pPr>
        <w:pStyle w:val="HTMLPreformatted"/>
        <w:numPr>
          <w:ilvl w:val="0"/>
          <w:numId w:val="5"/>
        </w:numPr>
        <w:spacing w:after="120"/>
        <w:jc w:val="both"/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Protejarea</w:t>
      </w:r>
      <w:r w:rsidR="0027258A"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activel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or</w:t>
      </w:r>
      <w:r w:rsidR="0027258A"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naturale t</w:t>
      </w:r>
      <w:r w:rsidR="00B50CB1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erestre, de apă dulce și marine</w:t>
      </w:r>
    </w:p>
    <w:p w14:paraId="170B5A2A" w14:textId="5C8BC3EB" w:rsidR="0027258A" w:rsidRPr="00214D75" w:rsidRDefault="0027258A" w:rsidP="00007874">
      <w:pPr>
        <w:pStyle w:val="HTMLPreformatted"/>
        <w:numPr>
          <w:ilvl w:val="0"/>
          <w:numId w:val="5"/>
        </w:numPr>
        <w:spacing w:after="120"/>
        <w:jc w:val="both"/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Crește</w:t>
      </w:r>
      <w:r w:rsidR="00FD70D6"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rea 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rezistenț</w:t>
      </w:r>
      <w:r w:rsidR="00FD70D6"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ei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și promova</w:t>
      </w:r>
      <w:r w:rsidR="00FD70D6"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rea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transformări</w:t>
      </w:r>
      <w:r w:rsidR="00FD70D6"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i</w:t>
      </w:r>
      <w:r w:rsidR="00B50CB1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durabile</w:t>
      </w:r>
    </w:p>
    <w:p w14:paraId="298EC172" w14:textId="0A062154" w:rsidR="0027258A" w:rsidRPr="00214D75" w:rsidRDefault="0027258A" w:rsidP="00007874">
      <w:pPr>
        <w:pStyle w:val="HTMLPreformatted"/>
        <w:numPr>
          <w:ilvl w:val="0"/>
          <w:numId w:val="5"/>
        </w:numPr>
        <w:spacing w:after="120"/>
        <w:jc w:val="both"/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Crea</w:t>
      </w:r>
      <w:r w:rsidR="00FD70D6"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rea 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cunoștințe</w:t>
      </w:r>
      <w:r w:rsidR="00FD70D6"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>lor</w:t>
      </w:r>
      <w:r w:rsidRPr="00214D75"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 fundamentale despre climă, mediu și energie.</w:t>
      </w:r>
    </w:p>
    <w:p w14:paraId="4150D2B3" w14:textId="769E62A4" w:rsidR="00FD70D6" w:rsidRPr="00214D75" w:rsidRDefault="00FD70D6" w:rsidP="00400D87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12B9F1B" w14:textId="231D778B" w:rsidR="00C2086C" w:rsidRDefault="001F4AFF" w:rsidP="00400D87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acest </w:t>
      </w:r>
      <w:r w:rsidRPr="001F4AFF">
        <w:rPr>
          <w:rFonts w:ascii="Times New Roman" w:hAnsi="Times New Roman" w:cs="Times New Roman"/>
          <w:sz w:val="24"/>
          <w:szCs w:val="24"/>
          <w:lang w:val="ro-RO"/>
        </w:rPr>
        <w:t>apel pentru propuneri de activități în cadrul Hub-ului Climă, mediu, energie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sunt disponibile pe site-ul CIVIS, </w:t>
      </w:r>
      <w:hyperlink r:id="rId9" w:history="1">
        <w:r w:rsidRPr="00D6600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4C8CFFC" w14:textId="77777777" w:rsidR="00337938" w:rsidRDefault="00337938" w:rsidP="00400D87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91E14AA" w14:textId="77777777" w:rsidR="00337938" w:rsidRPr="00A2034D" w:rsidRDefault="00337938" w:rsidP="00337938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Universitatea Civică Europeană CIVIS este o alianță academică ce reunește nouă dintre cele mai importante universități din Europa: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Aix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-Marseille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National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Kapodistrian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Athens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Universitatea din București,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Libre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Bruxelles,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Universidad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Autónoma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Madrid,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Sapienza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Università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 Roma, Stockholm University, Eberhard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Karls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Universität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Tübingen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University of Glasgow, în calitate de partener asociat. CIVIS reunește o comunitate de aproximativ 450.000 de studenți și 65.000 de angajați, dintre care peste 30.000 sunt cadre universitare și cercetători.</w:t>
      </w:r>
    </w:p>
    <w:p w14:paraId="56DFF746" w14:textId="77777777" w:rsidR="00337938" w:rsidRPr="00214D75" w:rsidRDefault="00337938" w:rsidP="00400D87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37938" w:rsidRPr="00214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E70"/>
    <w:multiLevelType w:val="multilevel"/>
    <w:tmpl w:val="7006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06C11"/>
    <w:multiLevelType w:val="hybridMultilevel"/>
    <w:tmpl w:val="0D70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80D00"/>
    <w:multiLevelType w:val="multilevel"/>
    <w:tmpl w:val="BC66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FE396E"/>
    <w:multiLevelType w:val="hybridMultilevel"/>
    <w:tmpl w:val="D610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C18E5"/>
    <w:multiLevelType w:val="hybridMultilevel"/>
    <w:tmpl w:val="8470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87E3D"/>
    <w:multiLevelType w:val="multilevel"/>
    <w:tmpl w:val="6B58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F7"/>
    <w:rsid w:val="00007874"/>
    <w:rsid w:val="000C119A"/>
    <w:rsid w:val="001011AD"/>
    <w:rsid w:val="00117A18"/>
    <w:rsid w:val="001F4AFF"/>
    <w:rsid w:val="00214D75"/>
    <w:rsid w:val="0027258A"/>
    <w:rsid w:val="002B581A"/>
    <w:rsid w:val="003311BA"/>
    <w:rsid w:val="00337938"/>
    <w:rsid w:val="003736DA"/>
    <w:rsid w:val="003A19F7"/>
    <w:rsid w:val="003A1AF2"/>
    <w:rsid w:val="003C616C"/>
    <w:rsid w:val="00400D87"/>
    <w:rsid w:val="005F1479"/>
    <w:rsid w:val="00641A40"/>
    <w:rsid w:val="00662A49"/>
    <w:rsid w:val="006C58D1"/>
    <w:rsid w:val="00724275"/>
    <w:rsid w:val="007B0A8B"/>
    <w:rsid w:val="007B5D51"/>
    <w:rsid w:val="00863789"/>
    <w:rsid w:val="009C08B9"/>
    <w:rsid w:val="009D2E37"/>
    <w:rsid w:val="00B43972"/>
    <w:rsid w:val="00B50CB1"/>
    <w:rsid w:val="00B74878"/>
    <w:rsid w:val="00B8348A"/>
    <w:rsid w:val="00C2086C"/>
    <w:rsid w:val="00D66003"/>
    <w:rsid w:val="00DB4F90"/>
    <w:rsid w:val="00F53FCD"/>
    <w:rsid w:val="00F64CEA"/>
    <w:rsid w:val="00FD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C019"/>
  <w15:chartTrackingRefBased/>
  <w15:docId w15:val="{10A13DCA-3029-4654-BBB8-3749EFF9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4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C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C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C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F64C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C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4CEA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C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25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258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7258A"/>
  </w:style>
  <w:style w:type="character" w:styleId="FollowedHyperlink">
    <w:name w:val="FollowedHyperlink"/>
    <w:basedOn w:val="DefaultParagraphFont"/>
    <w:uiPriority w:val="99"/>
    <w:semiHidden/>
    <w:unhideWhenUsed/>
    <w:rsid w:val="00D660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comanescu@unibuc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lia.popescu@chimie.unibu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smapply.io/prog/third_call_for_proposals_for_civis_hub_1_activities_climate_environment_and_energ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ivis.eu/en/events/civis-hub-1-educators-networking-meet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ivis.eu/en/activities/civis-calls/third-call-for-proposals-for-civis-hub-1-activities-climate-environment-and-ener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andrakarlas@gmail.com</dc:creator>
  <cp:keywords/>
  <dc:description/>
  <cp:lastModifiedBy>Elena Andreea Carstea</cp:lastModifiedBy>
  <cp:revision>18</cp:revision>
  <dcterms:created xsi:type="dcterms:W3CDTF">2021-07-08T06:52:00Z</dcterms:created>
  <dcterms:modified xsi:type="dcterms:W3CDTF">2021-07-08T10:50:00Z</dcterms:modified>
</cp:coreProperties>
</file>