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6C" w:rsidRPr="0028566C" w:rsidRDefault="0028566C" w:rsidP="0028566C">
      <w:pPr>
        <w:pStyle w:val="NormalWeb"/>
        <w:jc w:val="both"/>
        <w:rPr>
          <w:b/>
          <w:color w:val="002147"/>
        </w:rPr>
      </w:pPr>
      <w:r w:rsidRPr="0028566C">
        <w:rPr>
          <w:b/>
          <w:color w:val="002147"/>
        </w:rPr>
        <w:t xml:space="preserve">Modalitățile de răspândire a infecțiilor </w:t>
      </w:r>
      <w:proofErr w:type="spellStart"/>
      <w:r w:rsidRPr="0028566C">
        <w:rPr>
          <w:b/>
          <w:color w:val="002147"/>
        </w:rPr>
        <w:t>COVID-19</w:t>
      </w:r>
      <w:proofErr w:type="spellEnd"/>
      <w:r w:rsidRPr="0028566C">
        <w:rPr>
          <w:b/>
          <w:color w:val="002147"/>
        </w:rPr>
        <w:t xml:space="preserve"> în București, subiectul unui studiu publicat în Journal of Complex </w:t>
      </w:r>
      <w:proofErr w:type="spellStart"/>
      <w:r w:rsidRPr="0028566C">
        <w:rPr>
          <w:b/>
          <w:color w:val="002147"/>
        </w:rPr>
        <w:t>Networks</w:t>
      </w:r>
      <w:bookmarkStart w:id="0" w:name="_GoBack"/>
      <w:bookmarkEnd w:id="0"/>
      <w:proofErr w:type="spellEnd"/>
    </w:p>
    <w:p w:rsidR="0028566C" w:rsidRDefault="0028566C" w:rsidP="0028566C">
      <w:pPr>
        <w:pStyle w:val="NormalWeb"/>
        <w:jc w:val="both"/>
      </w:pPr>
      <w:r>
        <w:rPr>
          <w:color w:val="002147"/>
        </w:rPr>
        <w:t xml:space="preserve">Un studiu recent publicat în </w:t>
      </w:r>
      <w:hyperlink r:id="rId5" w:history="1">
        <w:r>
          <w:rPr>
            <w:rStyle w:val="Hyperlink"/>
            <w:b/>
            <w:bCs/>
            <w:color w:val="00CCFF"/>
          </w:rPr>
          <w:t xml:space="preserve">Journal of Complex </w:t>
        </w:r>
        <w:proofErr w:type="spellStart"/>
        <w:r>
          <w:rPr>
            <w:rStyle w:val="Hyperlink"/>
            <w:b/>
            <w:bCs/>
            <w:color w:val="00CCFF"/>
          </w:rPr>
          <w:t>Networks</w:t>
        </w:r>
        <w:proofErr w:type="spellEnd"/>
      </w:hyperlink>
      <w:r>
        <w:rPr>
          <w:color w:val="002147"/>
        </w:rPr>
        <w:t xml:space="preserve"> (</w:t>
      </w:r>
      <w:r>
        <w:rPr>
          <w:rStyle w:val="Accentuat"/>
          <w:color w:val="002147"/>
        </w:rPr>
        <w:t>Oxford University Press</w:t>
      </w:r>
      <w:r>
        <w:rPr>
          <w:color w:val="002147"/>
        </w:rPr>
        <w:t xml:space="preserve">), de către </w:t>
      </w:r>
      <w:r>
        <w:rPr>
          <w:rStyle w:val="Robust"/>
          <w:color w:val="00CCFF"/>
        </w:rPr>
        <w:t>un grup de cercetători ai Universității din București</w:t>
      </w:r>
      <w:r>
        <w:rPr>
          <w:color w:val="00CCFF"/>
        </w:rPr>
        <w:t> </w:t>
      </w:r>
      <w:r>
        <w:rPr>
          <w:color w:val="002147"/>
        </w:rPr>
        <w:t xml:space="preserve">arată că </w:t>
      </w:r>
      <w:r>
        <w:rPr>
          <w:rStyle w:val="Robust"/>
          <w:color w:val="002147"/>
        </w:rPr>
        <w:t xml:space="preserve">vârsta este esențială pentru înțelegerea răspândirii infecțiilor cu </w:t>
      </w:r>
      <w:proofErr w:type="spellStart"/>
      <w:r>
        <w:rPr>
          <w:rStyle w:val="Robust"/>
          <w:color w:val="002147"/>
        </w:rPr>
        <w:t>COVID-19</w:t>
      </w:r>
      <w:proofErr w:type="spellEnd"/>
      <w:r>
        <w:rPr>
          <w:rStyle w:val="Robust"/>
          <w:color w:val="002147"/>
        </w:rPr>
        <w:t>, în București</w:t>
      </w:r>
      <w:r>
        <w:rPr>
          <w:color w:val="002147"/>
        </w:rPr>
        <w:t>, în lunile august, septembrie și octombrie, 2020 (vezi Figura 1).</w:t>
      </w:r>
    </w:p>
    <w:p w:rsidR="0028566C" w:rsidRDefault="0028566C" w:rsidP="0028566C">
      <w:pPr>
        <w:pStyle w:val="NormalWeb"/>
      </w:pPr>
      <w:r>
        <w:rPr>
          <w:noProof/>
        </w:rPr>
        <w:drawing>
          <wp:inline distT="0" distB="0" distL="0" distR="0">
            <wp:extent cx="4838700" cy="1759527"/>
            <wp:effectExtent l="0" t="0" r="0" b="0"/>
            <wp:docPr id="1" name="Imagine 1" descr="https://unibuc.ro/wp-content/uploads/2021/10/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buc.ro/wp-content/uploads/2021/10/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838700" cy="175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66C" w:rsidRDefault="0028566C" w:rsidP="0028566C">
      <w:pPr>
        <w:pStyle w:val="NormalWeb"/>
        <w:jc w:val="both"/>
      </w:pPr>
      <w:r>
        <w:rPr>
          <w:rStyle w:val="Robust"/>
          <w:color w:val="00CCFF"/>
          <w:sz w:val="20"/>
          <w:szCs w:val="20"/>
        </w:rPr>
        <w:t xml:space="preserve">Figura 1. Vizualizări cu privire la modalitatea de transmisie a </w:t>
      </w:r>
      <w:proofErr w:type="spellStart"/>
      <w:r>
        <w:rPr>
          <w:rStyle w:val="Robust"/>
          <w:color w:val="00CCFF"/>
          <w:sz w:val="20"/>
          <w:szCs w:val="20"/>
        </w:rPr>
        <w:t>COVID-19</w:t>
      </w:r>
      <w:proofErr w:type="spellEnd"/>
      <w:r>
        <w:rPr>
          <w:rStyle w:val="Robust"/>
          <w:color w:val="00CCFF"/>
          <w:sz w:val="20"/>
          <w:szCs w:val="20"/>
        </w:rPr>
        <w:t xml:space="preserve"> în datele empirice analizate.</w:t>
      </w:r>
      <w:r>
        <w:rPr>
          <w:color w:val="002147"/>
          <w:sz w:val="20"/>
          <w:szCs w:val="20"/>
        </w:rPr>
        <w:t xml:space="preserve"> </w:t>
      </w:r>
      <w:r>
        <w:rPr>
          <w:rStyle w:val="Robust"/>
          <w:color w:val="002147"/>
          <w:sz w:val="20"/>
          <w:szCs w:val="20"/>
        </w:rPr>
        <w:t>(A)</w:t>
      </w:r>
      <w:r>
        <w:rPr>
          <w:color w:val="002147"/>
          <w:sz w:val="20"/>
          <w:szCs w:val="20"/>
        </w:rPr>
        <w:t xml:space="preserve"> Vizualizarea indică o matrice de tip pacient (</w:t>
      </w:r>
      <w:proofErr w:type="spellStart"/>
      <w:r>
        <w:rPr>
          <w:rStyle w:val="Accentuat"/>
          <w:color w:val="002147"/>
          <w:sz w:val="20"/>
          <w:szCs w:val="20"/>
        </w:rPr>
        <w:t>referee</w:t>
      </w:r>
      <w:proofErr w:type="spellEnd"/>
      <w:r>
        <w:rPr>
          <w:color w:val="002147"/>
          <w:sz w:val="20"/>
          <w:szCs w:val="20"/>
        </w:rPr>
        <w:t>) – contact (</w:t>
      </w:r>
      <w:proofErr w:type="spellStart"/>
      <w:r>
        <w:rPr>
          <w:rStyle w:val="Accentuat"/>
          <w:color w:val="002147"/>
          <w:sz w:val="20"/>
          <w:szCs w:val="20"/>
        </w:rPr>
        <w:t>referral</w:t>
      </w:r>
      <w:proofErr w:type="spellEnd"/>
      <w:r>
        <w:rPr>
          <w:color w:val="002147"/>
          <w:sz w:val="20"/>
          <w:szCs w:val="20"/>
        </w:rPr>
        <w:t xml:space="preserve">). Legăturile de interacțiune pacient-contact sunt aranjate în funcție de vârstă. </w:t>
      </w:r>
      <w:r>
        <w:rPr>
          <w:rStyle w:val="Robust"/>
          <w:color w:val="002147"/>
          <w:sz w:val="20"/>
          <w:szCs w:val="20"/>
        </w:rPr>
        <w:t>(B)</w:t>
      </w:r>
      <w:r>
        <w:rPr>
          <w:color w:val="002147"/>
          <w:sz w:val="20"/>
          <w:szCs w:val="20"/>
        </w:rPr>
        <w:t xml:space="preserve"> Vizualizare care indică frecvența legăturilor contact – pacient în funcție de sex (verde pentru feminin, roșu pentru masculin). </w:t>
      </w:r>
      <w:r>
        <w:rPr>
          <w:rStyle w:val="Robust"/>
          <w:color w:val="002147"/>
          <w:sz w:val="20"/>
          <w:szCs w:val="20"/>
        </w:rPr>
        <w:t>(C)</w:t>
      </w:r>
      <w:r>
        <w:rPr>
          <w:color w:val="002147"/>
          <w:sz w:val="20"/>
          <w:szCs w:val="20"/>
        </w:rPr>
        <w:t xml:space="preserve"> Vizualizare care indică distribuția în baza de date a legăturilor pacient – contact în funcție de statusul în rețeaua de transmisie: triunghiurile (pacienți), cercurile (contacte sociale), </w:t>
      </w:r>
      <w:proofErr w:type="spellStart"/>
      <w:r>
        <w:rPr>
          <w:color w:val="002147"/>
          <w:sz w:val="20"/>
          <w:szCs w:val="20"/>
        </w:rPr>
        <w:t>and</w:t>
      </w:r>
      <w:proofErr w:type="spellEnd"/>
      <w:r>
        <w:rPr>
          <w:color w:val="002147"/>
          <w:sz w:val="20"/>
          <w:szCs w:val="20"/>
        </w:rPr>
        <w:t xml:space="preserve"> pătratele (persoane care sunt și pacient și contact). [Sursa: </w:t>
      </w:r>
      <w:hyperlink r:id="rId7" w:history="1">
        <w:r>
          <w:rPr>
            <w:rStyle w:val="Hyperlink"/>
            <w:b/>
            <w:bCs/>
            <w:color w:val="00CCFF"/>
            <w:sz w:val="20"/>
            <w:szCs w:val="20"/>
          </w:rPr>
          <w:t>aici</w:t>
        </w:r>
      </w:hyperlink>
      <w:r>
        <w:rPr>
          <w:color w:val="002147"/>
          <w:sz w:val="20"/>
          <w:szCs w:val="20"/>
        </w:rPr>
        <w:t>]</w:t>
      </w:r>
    </w:p>
    <w:p w:rsidR="0028566C" w:rsidRDefault="0028566C" w:rsidP="0028566C">
      <w:pPr>
        <w:pStyle w:val="NormalWeb"/>
        <w:jc w:val="both"/>
      </w:pPr>
      <w:r>
        <w:rPr>
          <w:color w:val="002147"/>
        </w:rPr>
        <w:t>Din grup fac parte:</w:t>
      </w:r>
      <w:r>
        <w:rPr>
          <w:color w:val="00CCFF"/>
        </w:rPr>
        <w:t xml:space="preserve"> </w:t>
      </w:r>
      <w:hyperlink r:id="rId8" w:history="1">
        <w:r>
          <w:rPr>
            <w:rStyle w:val="Hyperlink"/>
            <w:b/>
            <w:bCs/>
            <w:color w:val="00CCFF"/>
          </w:rPr>
          <w:t xml:space="preserve">Marian-Gabriel </w:t>
        </w:r>
        <w:proofErr w:type="spellStart"/>
        <w:r>
          <w:rPr>
            <w:rStyle w:val="Hyperlink"/>
            <w:b/>
            <w:bCs/>
            <w:color w:val="00CCFF"/>
          </w:rPr>
          <w:t>Hâncean</w:t>
        </w:r>
        <w:proofErr w:type="spellEnd"/>
      </w:hyperlink>
      <w:r>
        <w:rPr>
          <w:rStyle w:val="Robust"/>
          <w:color w:val="00CCFF"/>
        </w:rPr>
        <w:t xml:space="preserve">, </w:t>
      </w:r>
      <w:proofErr w:type="spellStart"/>
      <w:r>
        <w:rPr>
          <w:rStyle w:val="Robust"/>
          <w:color w:val="00CCFF"/>
        </w:rPr>
        <w:t>Juergen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Lerner</w:t>
      </w:r>
      <w:proofErr w:type="spellEnd"/>
      <w:r>
        <w:rPr>
          <w:rStyle w:val="Robust"/>
          <w:color w:val="00CCFF"/>
        </w:rPr>
        <w:t xml:space="preserve">, Maria-Cristina Ghiță, David Andrei </w:t>
      </w:r>
      <w:proofErr w:type="spellStart"/>
      <w:r>
        <w:rPr>
          <w:rStyle w:val="Robust"/>
          <w:color w:val="00CCFF"/>
        </w:rPr>
        <w:t>Bunaciu</w:t>
      </w:r>
      <w:proofErr w:type="spellEnd"/>
      <w:r>
        <w:rPr>
          <w:color w:val="002147"/>
        </w:rPr>
        <w:t xml:space="preserve"> și </w:t>
      </w:r>
      <w:r>
        <w:rPr>
          <w:rStyle w:val="Robust"/>
          <w:color w:val="00CCFF"/>
        </w:rPr>
        <w:t>Adelina Alexandra Stoica</w:t>
      </w:r>
      <w:r>
        <w:rPr>
          <w:color w:val="002147"/>
        </w:rPr>
        <w:t xml:space="preserve">. Studiul a investigat circulația infecțiilor pornind de la un eșantion de </w:t>
      </w:r>
      <w:r>
        <w:rPr>
          <w:rStyle w:val="Robust"/>
          <w:color w:val="002147"/>
        </w:rPr>
        <w:t>19.713 de rețele personale</w:t>
      </w:r>
      <w:r>
        <w:rPr>
          <w:color w:val="002147"/>
        </w:rPr>
        <w:t xml:space="preserve"> (perioada august – octombrie 2021) și a scos în evidență rezultate care pot contribui la orientarea campaniei de vaccinare. Autorii studiului identifică, în datele analizate, două modalități de răspândire a noului </w:t>
      </w:r>
      <w:proofErr w:type="spellStart"/>
      <w:r>
        <w:rPr>
          <w:color w:val="002147"/>
        </w:rPr>
        <w:t>coronavirus</w:t>
      </w:r>
      <w:proofErr w:type="spellEnd"/>
      <w:r>
        <w:rPr>
          <w:color w:val="002147"/>
        </w:rPr>
        <w:t xml:space="preserve">. Prima modalitate de răspândire este în interiorul grupelor de vârstă: riscul infecțiilor scade cu 29% pe măsură ce media diferențelor dintre vârsta unui pacient și vârsta fiecăruia din contactele sale crește. A doua modalitate face referire la circulația virusului dinspre cei mai tineri către cei mai în vârstă: riscul infecțiilor crește cu 14% pe măsură ce vârsta medie a persoanelor cu care un individ intră în contact scade. Suplimentar, studiul mai arată că persoanele cu vârsta cuprinsă între 35 – 44 de ani au avut un rol central în circulația infecțiilor </w:t>
      </w:r>
      <w:proofErr w:type="spellStart"/>
      <w:r>
        <w:rPr>
          <w:color w:val="002147"/>
        </w:rPr>
        <w:t>COVID-19</w:t>
      </w:r>
      <w:proofErr w:type="spellEnd"/>
      <w:r>
        <w:rPr>
          <w:color w:val="002147"/>
        </w:rPr>
        <w:t xml:space="preserve"> iar trei sferturi dintre infecțiile </w:t>
      </w:r>
      <w:proofErr w:type="spellStart"/>
      <w:r>
        <w:rPr>
          <w:color w:val="002147"/>
        </w:rPr>
        <w:t>COVID-19</w:t>
      </w:r>
      <w:proofErr w:type="spellEnd"/>
      <w:r>
        <w:rPr>
          <w:color w:val="002147"/>
        </w:rPr>
        <w:t xml:space="preserve"> se concentrează la nivelul persoanelor cu vârsta cuprinsă între 25 și 54 de ani.</w:t>
      </w:r>
    </w:p>
    <w:p w:rsidR="0028566C" w:rsidRDefault="0028566C" w:rsidP="0028566C">
      <w:pPr>
        <w:pStyle w:val="NormalWeb"/>
      </w:pPr>
      <w:r>
        <w:rPr>
          <w:color w:val="002147"/>
        </w:rPr>
        <w:t xml:space="preserve">Studiul poate fi consultat în detaliu pe pagina jurnalului </w:t>
      </w:r>
      <w:hyperlink r:id="rId9" w:history="1">
        <w:r>
          <w:rPr>
            <w:rStyle w:val="Hyperlink"/>
            <w:b/>
            <w:bCs/>
            <w:color w:val="00CCFF"/>
          </w:rPr>
          <w:t xml:space="preserve">Journal of Complex </w:t>
        </w:r>
        <w:proofErr w:type="spellStart"/>
        <w:r>
          <w:rPr>
            <w:rStyle w:val="Hyperlink"/>
            <w:b/>
            <w:bCs/>
            <w:color w:val="00CCFF"/>
          </w:rPr>
          <w:t>Networks</w:t>
        </w:r>
        <w:proofErr w:type="spellEnd"/>
      </w:hyperlink>
      <w:r>
        <w:rPr>
          <w:rStyle w:val="Robust"/>
          <w:color w:val="00CCFF"/>
        </w:rPr>
        <w:t> </w:t>
      </w:r>
      <w:r>
        <w:rPr>
          <w:color w:val="002147"/>
        </w:rPr>
        <w:t xml:space="preserve">editat de </w:t>
      </w:r>
      <w:r>
        <w:rPr>
          <w:rStyle w:val="Accentuat"/>
          <w:color w:val="002147"/>
        </w:rPr>
        <w:t>Oxford University Press</w:t>
      </w:r>
      <w:r>
        <w:rPr>
          <w:color w:val="002147"/>
        </w:rPr>
        <w:t xml:space="preserve">. Alte rezultate de cercetare pe marginea pandemiei </w:t>
      </w:r>
      <w:proofErr w:type="spellStart"/>
      <w:r>
        <w:rPr>
          <w:color w:val="002147"/>
        </w:rPr>
        <w:t>COVID-19</w:t>
      </w:r>
      <w:proofErr w:type="spellEnd"/>
      <w:r>
        <w:rPr>
          <w:color w:val="002147"/>
        </w:rPr>
        <w:t xml:space="preserve"> pot fi găsite pe site-ul </w:t>
      </w:r>
      <w:hyperlink r:id="rId10" w:history="1">
        <w:r>
          <w:rPr>
            <w:rStyle w:val="Hyperlink"/>
            <w:b/>
            <w:bCs/>
            <w:color w:val="00CCFF"/>
          </w:rPr>
          <w:t>proiectului COSMOS</w:t>
        </w:r>
      </w:hyperlink>
      <w:r>
        <w:rPr>
          <w:rStyle w:val="Robust"/>
          <w:color w:val="00CCFF"/>
        </w:rPr>
        <w:t xml:space="preserve"> </w:t>
      </w:r>
      <w:hyperlink r:id="rId11" w:history="1">
        <w:proofErr w:type="spellStart"/>
        <w:r>
          <w:rPr>
            <w:rStyle w:val="Robust"/>
            <w:color w:val="00CCFF"/>
            <w:u w:val="single"/>
          </w:rPr>
          <w:t>https</w:t>
        </w:r>
        <w:proofErr w:type="spellEnd"/>
        <w:r>
          <w:rPr>
            <w:rStyle w:val="Robust"/>
            <w:color w:val="00CCFF"/>
            <w:u w:val="single"/>
          </w:rPr>
          <w:t>://</w:t>
        </w:r>
        <w:proofErr w:type="spellStart"/>
        <w:r>
          <w:rPr>
            <w:rStyle w:val="Robust"/>
            <w:color w:val="00CCFF"/>
            <w:u w:val="single"/>
          </w:rPr>
          <w:t>cosmos.unibuc.ro</w:t>
        </w:r>
        <w:proofErr w:type="spellEnd"/>
        <w:r>
          <w:rPr>
            <w:rStyle w:val="Hyperlink"/>
            <w:color w:val="002147"/>
          </w:rPr>
          <w:t>/</w:t>
        </w:r>
      </w:hyperlink>
      <w:r>
        <w:rPr>
          <w:color w:val="002147"/>
        </w:rPr>
        <w:t>(</w:t>
      </w:r>
      <w:proofErr w:type="spellStart"/>
      <w:r>
        <w:rPr>
          <w:color w:val="002147"/>
        </w:rPr>
        <w:t>PN-III-P4-ID-PCE-2020-2828</w:t>
      </w:r>
      <w:proofErr w:type="spellEnd"/>
      <w:r>
        <w:rPr>
          <w:color w:val="002147"/>
        </w:rPr>
        <w:t xml:space="preserve">), implementat de </w:t>
      </w:r>
      <w:r>
        <w:rPr>
          <w:rStyle w:val="Robust"/>
          <w:color w:val="00CCFF"/>
        </w:rPr>
        <w:t>Centrul de Studii Avansate</w:t>
      </w:r>
      <w:r>
        <w:rPr>
          <w:color w:val="002147"/>
        </w:rPr>
        <w:t xml:space="preserve"> în domeniul Organizațiilor și Rețelelor Complexe (</w:t>
      </w:r>
      <w:proofErr w:type="spellStart"/>
      <w:r>
        <w:rPr>
          <w:rStyle w:val="Accentuat"/>
          <w:color w:val="002147"/>
        </w:rPr>
        <w:t>GraphNets</w:t>
      </w:r>
      <w:proofErr w:type="spellEnd"/>
      <w:r>
        <w:rPr>
          <w:color w:val="002147"/>
        </w:rPr>
        <w:t xml:space="preserve">) din cadrul </w:t>
      </w:r>
      <w:r>
        <w:rPr>
          <w:rStyle w:val="Robust"/>
          <w:color w:val="00CCFF"/>
        </w:rPr>
        <w:t>Facultății de Sociologie și Asistență Socială a Universități din București</w:t>
      </w:r>
      <w:r>
        <w:rPr>
          <w:color w:val="002147"/>
        </w:rPr>
        <w:t>.</w:t>
      </w:r>
    </w:p>
    <w:p w:rsidR="00D57B60" w:rsidRPr="005E651D" w:rsidRDefault="00D57B60">
      <w:pPr>
        <w:rPr>
          <w:lang w:val="ro-RO"/>
        </w:rPr>
      </w:pPr>
    </w:p>
    <w:sectPr w:rsidR="00D57B60" w:rsidRPr="005E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1D"/>
    <w:rsid w:val="00025456"/>
    <w:rsid w:val="0028566C"/>
    <w:rsid w:val="0040642D"/>
    <w:rsid w:val="005272E7"/>
    <w:rsid w:val="005E651D"/>
    <w:rsid w:val="00A84BB4"/>
    <w:rsid w:val="00BD30B8"/>
    <w:rsid w:val="00C15548"/>
    <w:rsid w:val="00D57B60"/>
    <w:rsid w:val="00E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651D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3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28566C"/>
    <w:rPr>
      <w:b/>
      <w:bCs/>
    </w:rPr>
  </w:style>
  <w:style w:type="character" w:styleId="Accentuat">
    <w:name w:val="Emphasis"/>
    <w:basedOn w:val="Fontdeparagrafimplicit"/>
    <w:uiPriority w:val="20"/>
    <w:qFormat/>
    <w:rsid w:val="002856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651D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3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28566C"/>
    <w:rPr>
      <w:b/>
      <w:bCs/>
    </w:rPr>
  </w:style>
  <w:style w:type="character" w:styleId="Accentuat">
    <w:name w:val="Emphasis"/>
    <w:basedOn w:val="Fontdeparagrafimplicit"/>
    <w:uiPriority w:val="20"/>
    <w:qFormat/>
    <w:rsid w:val="00285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hance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ournal%20of%20Complex%20Networks%20&#8211;%20Oxford%20University%20Press,%20https:/doi.org/10.1093/comnet/cnab02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osmos.unibuc.ro/" TargetMode="External"/><Relationship Id="rId5" Type="http://schemas.openxmlformats.org/officeDocument/2006/relationships/hyperlink" Target="https://doi.org/10.1093/comnet/cnab026" TargetMode="External"/><Relationship Id="rId10" Type="http://schemas.openxmlformats.org/officeDocument/2006/relationships/hyperlink" Target="https://cosmos.unibuc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comnet/cnab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456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Aura Stan</cp:lastModifiedBy>
  <cp:revision>2</cp:revision>
  <dcterms:created xsi:type="dcterms:W3CDTF">2021-10-08T07:26:00Z</dcterms:created>
  <dcterms:modified xsi:type="dcterms:W3CDTF">2021-10-08T09:33:00Z</dcterms:modified>
</cp:coreProperties>
</file>