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jc w:val="center"/>
        <w:rPr>
          <w:b w:val="1"/>
        </w:rPr>
      </w:pPr>
      <w:bookmarkStart w:colFirst="0" w:colLast="0" w:name="_heading=h.gjdgxs" w:id="0"/>
      <w:bookmarkEnd w:id="0"/>
      <w:r w:rsidDel="00000000" w:rsidR="00000000" w:rsidRPr="00000000">
        <w:rPr>
          <w:b w:val="1"/>
          <w:rtl w:val="0"/>
        </w:rPr>
        <w:t xml:space="preserve">Calendar modificat CIVISthon UB</w:t>
      </w:r>
      <w:r w:rsidDel="00000000" w:rsidR="00000000" w:rsidRPr="00000000">
        <w:rPr>
          <w:rtl w:val="0"/>
        </w:rPr>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160" w:before="0" w:line="259"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Calendar CIVISthon UB</w:t>
      </w:r>
    </w:p>
    <w:p w:rsidR="00000000" w:rsidDel="00000000" w:rsidP="00000000" w:rsidRDefault="00000000" w:rsidRPr="00000000" w14:paraId="00000004">
      <w:pPr>
        <w:numPr>
          <w:ilvl w:val="0"/>
          <w:numId w:val="4"/>
        </w:numPr>
        <w:spacing w:after="0" w:afterAutospacing="0"/>
        <w:ind w:left="720" w:hanging="360"/>
        <w:rPr>
          <w:u w:val="none"/>
        </w:rPr>
      </w:pPr>
      <w:r w:rsidDel="00000000" w:rsidR="00000000" w:rsidRPr="00000000">
        <w:rPr>
          <w:b w:val="1"/>
          <w:rtl w:val="0"/>
        </w:rPr>
        <w:t xml:space="preserve">8-9 noiembrie - </w:t>
      </w:r>
      <w:r w:rsidDel="00000000" w:rsidR="00000000" w:rsidRPr="00000000">
        <w:rPr>
          <w:rtl w:val="0"/>
        </w:rPr>
        <w:t xml:space="preserve">desemnarea de către decani a unui mentor </w:t>
      </w:r>
    </w:p>
    <w:p w:rsidR="00000000" w:rsidDel="00000000" w:rsidP="00000000" w:rsidRDefault="00000000" w:rsidRPr="00000000" w14:paraId="00000005">
      <w:pPr>
        <w:numPr>
          <w:ilvl w:val="0"/>
          <w:numId w:val="4"/>
        </w:numPr>
        <w:spacing w:after="0" w:afterAutospacing="0"/>
        <w:ind w:left="720" w:hanging="360"/>
        <w:rPr>
          <w:u w:val="none"/>
        </w:rPr>
      </w:pPr>
      <w:r w:rsidDel="00000000" w:rsidR="00000000" w:rsidRPr="00000000">
        <w:rPr>
          <w:b w:val="1"/>
          <w:rtl w:val="0"/>
        </w:rPr>
        <w:t xml:space="preserve">11-22 noiembrie 2021 – </w:t>
      </w:r>
      <w:r w:rsidDel="00000000" w:rsidR="00000000" w:rsidRPr="00000000">
        <w:rPr>
          <w:rtl w:val="0"/>
        </w:rPr>
        <w:t xml:space="preserve">promovarea competiției în facultăți &amp; înscrierile echipelor la nivelul facultăților</w:t>
      </w:r>
      <w:r w:rsidDel="00000000" w:rsidR="00000000" w:rsidRPr="00000000">
        <w:rPr>
          <w:rtl w:val="0"/>
        </w:rPr>
      </w:r>
    </w:p>
    <w:p w:rsidR="00000000" w:rsidDel="00000000" w:rsidP="00000000" w:rsidRDefault="00000000" w:rsidRPr="00000000" w14:paraId="00000006">
      <w:pPr>
        <w:numPr>
          <w:ilvl w:val="0"/>
          <w:numId w:val="4"/>
        </w:numPr>
        <w:spacing w:after="0" w:afterAutospacing="0"/>
        <w:ind w:left="720" w:hanging="360"/>
        <w:rPr>
          <w:u w:val="none"/>
        </w:rPr>
      </w:pPr>
      <w:r w:rsidDel="00000000" w:rsidR="00000000" w:rsidRPr="00000000">
        <w:rPr>
          <w:b w:val="1"/>
          <w:rtl w:val="0"/>
        </w:rPr>
        <w:t xml:space="preserve">22-25 noiembrie </w:t>
      </w:r>
      <w:r w:rsidDel="00000000" w:rsidR="00000000" w:rsidRPr="00000000">
        <w:rPr>
          <w:rtl w:val="0"/>
        </w:rPr>
        <w:t xml:space="preserve">– selecția echipei care va reprezenta facultatea </w:t>
      </w:r>
    </w:p>
    <w:p w:rsidR="00000000" w:rsidDel="00000000" w:rsidP="00000000" w:rsidRDefault="00000000" w:rsidRPr="00000000" w14:paraId="00000007">
      <w:pPr>
        <w:numPr>
          <w:ilvl w:val="0"/>
          <w:numId w:val="4"/>
        </w:numPr>
        <w:spacing w:after="0" w:afterAutospacing="0"/>
        <w:ind w:left="720" w:hanging="360"/>
        <w:rPr>
          <w:u w:val="none"/>
        </w:rPr>
      </w:pPr>
      <w:r w:rsidDel="00000000" w:rsidR="00000000" w:rsidRPr="00000000">
        <w:rPr>
          <w:b w:val="1"/>
          <w:rtl w:val="0"/>
        </w:rPr>
        <w:t xml:space="preserve">26 noiembrie </w:t>
      </w:r>
      <w:r w:rsidDel="00000000" w:rsidR="00000000" w:rsidRPr="00000000">
        <w:rPr>
          <w:rtl w:val="0"/>
        </w:rPr>
        <w:t xml:space="preserve">– transmiterea către coordonatorii competiției la nivel de UB a listelor care conțin numele echipelor, numele și emailurile studenților care le alcătuiesc (adresa </w:t>
      </w:r>
      <w:hyperlink r:id="rId7">
        <w:r w:rsidDel="00000000" w:rsidR="00000000" w:rsidRPr="00000000">
          <w:rPr>
            <w:color w:val="0563c1"/>
            <w:u w:val="single"/>
            <w:rtl w:val="0"/>
          </w:rPr>
          <w:t xml:space="preserve">localcivisdays@unibuc.ro</w:t>
        </w:r>
      </w:hyperlink>
      <w:r w:rsidDel="00000000" w:rsidR="00000000" w:rsidRPr="00000000">
        <w:rPr>
          <w:rtl w:val="0"/>
        </w:rPr>
        <w:t xml:space="preserve">)</w:t>
      </w:r>
    </w:p>
    <w:p w:rsidR="00000000" w:rsidDel="00000000" w:rsidP="00000000" w:rsidRDefault="00000000" w:rsidRPr="00000000" w14:paraId="00000008">
      <w:pPr>
        <w:numPr>
          <w:ilvl w:val="0"/>
          <w:numId w:val="4"/>
        </w:numPr>
        <w:spacing w:after="0" w:afterAutospacing="0"/>
        <w:ind w:left="720" w:hanging="360"/>
        <w:rPr>
          <w:u w:val="none"/>
        </w:rPr>
      </w:pPr>
      <w:r w:rsidDel="00000000" w:rsidR="00000000" w:rsidRPr="00000000">
        <w:rPr>
          <w:b w:val="1"/>
          <w:rtl w:val="0"/>
        </w:rPr>
        <w:t xml:space="preserve">6 decembrie – ora 10.00 - </w:t>
      </w:r>
      <w:r w:rsidDel="00000000" w:rsidR="00000000" w:rsidRPr="00000000">
        <w:rPr>
          <w:rtl w:val="0"/>
        </w:rPr>
        <w:t xml:space="preserve">start CIVISthon UB– întâlnire online la care se explică cerințele competiției și se dă startul perioadei de activitate</w:t>
      </w:r>
    </w:p>
    <w:p w:rsidR="00000000" w:rsidDel="00000000" w:rsidP="00000000" w:rsidRDefault="00000000" w:rsidRPr="00000000" w14:paraId="00000009">
      <w:pPr>
        <w:numPr>
          <w:ilvl w:val="0"/>
          <w:numId w:val="4"/>
        </w:numPr>
        <w:spacing w:after="0" w:afterAutospacing="0"/>
        <w:ind w:left="720" w:hanging="360"/>
        <w:rPr>
          <w:u w:val="none"/>
        </w:rPr>
      </w:pPr>
      <w:r w:rsidDel="00000000" w:rsidR="00000000" w:rsidRPr="00000000">
        <w:rPr>
          <w:b w:val="1"/>
          <w:rtl w:val="0"/>
        </w:rPr>
        <w:t xml:space="preserve">9 decembrie – ora 12.00 – </w:t>
      </w:r>
      <w:r w:rsidDel="00000000" w:rsidR="00000000" w:rsidRPr="00000000">
        <w:rPr>
          <w:rtl w:val="0"/>
        </w:rPr>
        <w:t xml:space="preserve">concurenții trimit prezentările finale pe e-mailul </w:t>
      </w:r>
      <w:hyperlink r:id="rId8">
        <w:r w:rsidDel="00000000" w:rsidR="00000000" w:rsidRPr="00000000">
          <w:rPr>
            <w:color w:val="0563c1"/>
            <w:u w:val="single"/>
            <w:rtl w:val="0"/>
          </w:rPr>
          <w:t xml:space="preserve">localcivisdays@unibuc.ro</w:t>
        </w:r>
      </w:hyperlink>
      <w:r w:rsidDel="00000000" w:rsidR="00000000" w:rsidRPr="00000000">
        <w:rPr>
          <w:rtl w:val="0"/>
        </w:rPr>
        <w:t xml:space="preserve">. Prezentările vor fi de forma PPT, cu 10-15 slide-uri și vor include cel puțin următoarele informații:</w:t>
      </w:r>
    </w:p>
    <w:p w:rsidR="00000000" w:rsidDel="00000000" w:rsidP="00000000" w:rsidRDefault="00000000" w:rsidRPr="00000000" w14:paraId="0000000A">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identificarea problemei</w:t>
      </w:r>
    </w:p>
    <w:p w:rsidR="00000000" w:rsidDel="00000000" w:rsidP="00000000" w:rsidRDefault="00000000" w:rsidRPr="00000000" w14:paraId="0000000B">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soluția propusă</w:t>
      </w:r>
    </w:p>
    <w:p w:rsidR="00000000" w:rsidDel="00000000" w:rsidP="00000000" w:rsidRDefault="00000000" w:rsidRPr="00000000" w14:paraId="0000000C">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posibile linii de finanțare identificate în interiorul CIVIS pentru soluția propusă</w:t>
      </w:r>
    </w:p>
    <w:p w:rsidR="00000000" w:rsidDel="00000000" w:rsidP="00000000" w:rsidRDefault="00000000" w:rsidRPr="00000000" w14:paraId="0000000D">
      <w:pPr>
        <w:keepNext w:val="0"/>
        <w:keepLines w:val="0"/>
        <w:widowControl w:val="1"/>
        <w:numPr>
          <w:ilvl w:val="2"/>
          <w:numId w:val="4"/>
        </w:numPr>
        <w:pBdr>
          <w:top w:space="0" w:sz="0" w:val="nil"/>
          <w:left w:space="0" w:sz="0" w:val="nil"/>
          <w:bottom w:space="0" w:sz="0" w:val="nil"/>
          <w:right w:space="0" w:sz="0" w:val="nil"/>
          <w:between w:space="0" w:sz="0" w:val="nil"/>
        </w:pBdr>
        <w:shd w:fill="auto" w:val="clear"/>
        <w:spacing w:after="160" w:before="0" w:line="259" w:lineRule="auto"/>
        <w:ind w:left="216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posibili parteneri externi ai proiectului propus</w:t>
      </w:r>
    </w:p>
    <w:p w:rsidR="00000000" w:rsidDel="00000000" w:rsidP="00000000" w:rsidRDefault="00000000" w:rsidRPr="00000000" w14:paraId="0000000E">
      <w:pPr>
        <w:numPr>
          <w:ilvl w:val="0"/>
          <w:numId w:val="4"/>
        </w:numPr>
        <w:spacing w:after="0" w:afterAutospacing="0"/>
        <w:ind w:left="720" w:hanging="360"/>
        <w:rPr>
          <w:u w:val="none"/>
        </w:rPr>
      </w:pPr>
      <w:r w:rsidDel="00000000" w:rsidR="00000000" w:rsidRPr="00000000">
        <w:rPr>
          <w:b w:val="1"/>
          <w:rtl w:val="0"/>
        </w:rPr>
        <w:t xml:space="preserve">10 decembrie – ora 10.00 – </w:t>
      </w:r>
      <w:r w:rsidDel="00000000" w:rsidR="00000000" w:rsidRPr="00000000">
        <w:rPr>
          <w:rtl w:val="0"/>
        </w:rPr>
        <w:t xml:space="preserve">susținerea proiectelor (10 minute timp alocat pentru fiecare echipă = 7 minute prezentare + 3 minute de întrebări) </w:t>
      </w:r>
    </w:p>
    <w:p w:rsidR="00000000" w:rsidDel="00000000" w:rsidP="00000000" w:rsidRDefault="00000000" w:rsidRPr="00000000" w14:paraId="0000000F">
      <w:pPr>
        <w:numPr>
          <w:ilvl w:val="0"/>
          <w:numId w:val="4"/>
        </w:numPr>
        <w:ind w:left="720" w:hanging="360"/>
        <w:rPr>
          <w:u w:val="none"/>
        </w:rPr>
      </w:pPr>
      <w:r w:rsidDel="00000000" w:rsidR="00000000" w:rsidRPr="00000000">
        <w:rPr>
          <w:b w:val="1"/>
          <w:rtl w:val="0"/>
        </w:rPr>
        <w:t xml:space="preserve">10 decembrie </w:t>
      </w:r>
      <w:r w:rsidDel="00000000" w:rsidR="00000000" w:rsidRPr="00000000">
        <w:rPr>
          <w:rtl w:val="0"/>
        </w:rPr>
        <w:t xml:space="preserve">– </w:t>
      </w:r>
      <w:r w:rsidDel="00000000" w:rsidR="00000000" w:rsidRPr="00000000">
        <w:rPr>
          <w:b w:val="1"/>
          <w:rtl w:val="0"/>
        </w:rPr>
        <w:t xml:space="preserve">ora 14.00</w:t>
      </w:r>
      <w:r w:rsidDel="00000000" w:rsidR="00000000" w:rsidRPr="00000000">
        <w:rPr>
          <w:rtl w:val="0"/>
        </w:rPr>
        <w:t xml:space="preserve">  - premiere </w:t>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b w:val="1"/>
        </w:rPr>
      </w:pPr>
      <w:r w:rsidDel="00000000" w:rsidR="00000000" w:rsidRPr="00000000">
        <w:rPr>
          <w:b w:val="1"/>
          <w:rtl w:val="0"/>
        </w:rPr>
        <w:t xml:space="preserve">Procedură de înscriere la facultăți:</w:t>
      </w:r>
    </w:p>
    <w:p w:rsidR="00000000" w:rsidDel="00000000" w:rsidP="00000000" w:rsidRDefault="00000000" w:rsidRPr="00000000" w14:paraId="00000012">
      <w:pPr>
        <w:rPr>
          <w:b w:val="1"/>
        </w:rPr>
      </w:pPr>
      <w:r w:rsidDel="00000000" w:rsidR="00000000" w:rsidRPr="00000000">
        <w:rPr>
          <w:rtl w:val="0"/>
        </w:rPr>
      </w:r>
    </w:p>
    <w:p w:rsidR="00000000" w:rsidDel="00000000" w:rsidP="00000000" w:rsidRDefault="00000000" w:rsidRPr="00000000" w14:paraId="00000013">
      <w:pPr>
        <w:numPr>
          <w:ilvl w:val="0"/>
          <w:numId w:val="1"/>
        </w:numPr>
        <w:spacing w:after="0" w:lineRule="auto"/>
        <w:ind w:left="720" w:hanging="360"/>
        <w:rPr/>
      </w:pPr>
      <w:r w:rsidDel="00000000" w:rsidR="00000000" w:rsidRPr="00000000">
        <w:rPr>
          <w:rtl w:val="0"/>
        </w:rPr>
        <w:t xml:space="preserve">Decanul desemnează un mentor dintre profesorii care doresc să coordoneze activitatea echipei facultății la CIVISthon-ul UB. Desemnarea se anunță până marți, 9 noiembrie, ora 18.00,  la adresa </w:t>
      </w:r>
      <w:hyperlink r:id="rId9">
        <w:r w:rsidDel="00000000" w:rsidR="00000000" w:rsidRPr="00000000">
          <w:rPr>
            <w:color w:val="1155cc"/>
            <w:u w:val="single"/>
            <w:rtl w:val="0"/>
          </w:rPr>
          <w:t xml:space="preserve">localcivisdays@unibuc.ro</w:t>
        </w:r>
      </w:hyperlink>
      <w:r w:rsidDel="00000000" w:rsidR="00000000" w:rsidRPr="00000000">
        <w:rPr>
          <w:rtl w:val="0"/>
        </w:rPr>
        <w:t xml:space="preserve"> și va fi însoțită de o poză a profesorului desemnat și un scurtă descriere a acestuia (short bio - maximum 10 rânduri).  </w:t>
      </w:r>
      <w:r w:rsidDel="00000000" w:rsidR="00000000" w:rsidRPr="00000000">
        <w:rPr>
          <w:rtl w:val="0"/>
        </w:rPr>
      </w:r>
    </w:p>
    <w:p w:rsidR="00000000" w:rsidDel="00000000" w:rsidP="00000000" w:rsidRDefault="00000000" w:rsidRPr="00000000" w14:paraId="00000014">
      <w:pPr>
        <w:numPr>
          <w:ilvl w:val="0"/>
          <w:numId w:val="1"/>
        </w:numPr>
        <w:spacing w:after="0" w:lineRule="auto"/>
        <w:ind w:left="720" w:hanging="360"/>
        <w:rPr/>
      </w:pPr>
      <w:r w:rsidDel="00000000" w:rsidR="00000000" w:rsidRPr="00000000">
        <w:rPr>
          <w:rtl w:val="0"/>
        </w:rPr>
        <w:t xml:space="preserve">Echipa de comunicare livrează facultăților materialele de comunicare necesare pentru promovarea modalităților de înscriere a studenților (vezi mai jos informațiile concrete) până miercuri, 10 noiembrie, ora 18.00.</w:t>
      </w:r>
      <w:r w:rsidDel="00000000" w:rsidR="00000000" w:rsidRPr="00000000">
        <w:rPr>
          <w:rtl w:val="0"/>
        </w:rPr>
      </w:r>
    </w:p>
    <w:p w:rsidR="00000000" w:rsidDel="00000000" w:rsidP="00000000" w:rsidRDefault="00000000" w:rsidRPr="00000000" w14:paraId="00000015">
      <w:pPr>
        <w:numPr>
          <w:ilvl w:val="0"/>
          <w:numId w:val="1"/>
        </w:numPr>
        <w:spacing w:after="0" w:lineRule="auto"/>
        <w:ind w:left="720" w:hanging="360"/>
        <w:rPr/>
      </w:pPr>
      <w:r w:rsidDel="00000000" w:rsidR="00000000" w:rsidRPr="00000000">
        <w:rPr>
          <w:rtl w:val="0"/>
        </w:rPr>
        <w:t xml:space="preserve">11 noiembrie - 22 noiembrie înscrierea echipelor în facultăți se face astfel: se trimite un email către mentorul anunțat oficial la nivelul facultății care va conține: </w:t>
      </w:r>
      <w:r w:rsidDel="00000000" w:rsidR="00000000" w:rsidRPr="00000000">
        <w:rPr>
          <w:rtl w:val="0"/>
        </w:rPr>
      </w:r>
    </w:p>
    <w:p w:rsidR="00000000" w:rsidDel="00000000" w:rsidP="00000000" w:rsidRDefault="00000000" w:rsidRPr="00000000" w14:paraId="00000016">
      <w:pPr>
        <w:numPr>
          <w:ilvl w:val="1"/>
          <w:numId w:val="1"/>
        </w:numPr>
        <w:spacing w:after="0" w:lineRule="auto"/>
        <w:ind w:left="1440" w:hanging="360"/>
        <w:rPr/>
      </w:pPr>
      <w:r w:rsidDel="00000000" w:rsidR="00000000" w:rsidRPr="00000000">
        <w:rPr>
          <w:rtl w:val="0"/>
        </w:rPr>
        <w:t xml:space="preserve">numele membrilor echipei, nivelul de studii și specializarea</w:t>
      </w:r>
      <w:r w:rsidDel="00000000" w:rsidR="00000000" w:rsidRPr="00000000">
        <w:rPr>
          <w:rtl w:val="0"/>
        </w:rPr>
      </w:r>
    </w:p>
    <w:p w:rsidR="00000000" w:rsidDel="00000000" w:rsidP="00000000" w:rsidRDefault="00000000" w:rsidRPr="00000000" w14:paraId="00000017">
      <w:pPr>
        <w:numPr>
          <w:ilvl w:val="1"/>
          <w:numId w:val="1"/>
        </w:numPr>
        <w:spacing w:after="0" w:lineRule="auto"/>
        <w:ind w:left="1440" w:hanging="360"/>
        <w:rPr/>
      </w:pPr>
      <w:r w:rsidDel="00000000" w:rsidR="00000000" w:rsidRPr="00000000">
        <w:rPr>
          <w:rtl w:val="0"/>
        </w:rPr>
        <w:t xml:space="preserve">numele echipei (de preferabil care să reflecte și apartenența la facultatea propriu-zisă)</w:t>
      </w:r>
      <w:r w:rsidDel="00000000" w:rsidR="00000000" w:rsidRPr="00000000">
        <w:rPr>
          <w:rtl w:val="0"/>
        </w:rPr>
      </w:r>
    </w:p>
    <w:p w:rsidR="00000000" w:rsidDel="00000000" w:rsidP="00000000" w:rsidRDefault="00000000" w:rsidRPr="00000000" w14:paraId="00000018">
      <w:pPr>
        <w:numPr>
          <w:ilvl w:val="1"/>
          <w:numId w:val="1"/>
        </w:numPr>
        <w:spacing w:after="0" w:lineRule="auto"/>
        <w:ind w:left="1440" w:hanging="360"/>
        <w:rPr/>
      </w:pPr>
      <w:r w:rsidDel="00000000" w:rsidR="00000000" w:rsidRPr="00000000">
        <w:rPr>
          <w:rtl w:val="0"/>
        </w:rPr>
        <w:t xml:space="preserve">o scurtă motivație a dorinței de a participa la CIVISthon UB (maximum o pagină A4 sau un slide de PPT)</w:t>
      </w:r>
      <w:r w:rsidDel="00000000" w:rsidR="00000000" w:rsidRPr="00000000">
        <w:rPr>
          <w:rtl w:val="0"/>
        </w:rPr>
      </w:r>
    </w:p>
    <w:p w:rsidR="00000000" w:rsidDel="00000000" w:rsidP="00000000" w:rsidRDefault="00000000" w:rsidRPr="00000000" w14:paraId="00000019">
      <w:pPr>
        <w:numPr>
          <w:ilvl w:val="1"/>
          <w:numId w:val="1"/>
        </w:numPr>
        <w:ind w:left="1440" w:hanging="360"/>
        <w:rPr/>
      </w:pPr>
      <w:r w:rsidDel="00000000" w:rsidR="00000000" w:rsidRPr="00000000">
        <w:rPr>
          <w:rtl w:val="0"/>
        </w:rPr>
        <w:t xml:space="preserve">opțional, dar de luat în calcul la selecție: o idee de proiect explicată pe scurt pe care echipa ar vrea să o propună în cadrul competiției (maximum o pagină A4 sau un slide de PPT)</w:t>
      </w:r>
      <w:r w:rsidDel="00000000" w:rsidR="00000000" w:rsidRPr="00000000">
        <w:rPr>
          <w:rtl w:val="0"/>
        </w:rPr>
      </w:r>
    </w:p>
    <w:p w:rsidR="00000000" w:rsidDel="00000000" w:rsidP="00000000" w:rsidRDefault="00000000" w:rsidRPr="00000000" w14:paraId="0000001A">
      <w:pPr>
        <w:ind w:left="2880" w:firstLine="0"/>
        <w:rPr/>
      </w:pPr>
      <w:r w:rsidDel="00000000" w:rsidR="00000000" w:rsidRPr="00000000">
        <w:rPr>
          <w:rtl w:val="0"/>
        </w:rPr>
        <w:t xml:space="preserve">*informațiile solicitate se pot atașa separat e-mailurilor transmise (în corpul e-mailului sau prin documente separate) sau se pot uni într-o prezentare în format Word, PDF sau PPT. </w:t>
      </w:r>
    </w:p>
    <w:p w:rsidR="00000000" w:rsidDel="00000000" w:rsidP="00000000" w:rsidRDefault="00000000" w:rsidRPr="00000000" w14:paraId="0000001B">
      <w:pPr>
        <w:numPr>
          <w:ilvl w:val="0"/>
          <w:numId w:val="1"/>
        </w:numPr>
        <w:spacing w:after="0" w:lineRule="auto"/>
        <w:ind w:left="720" w:hanging="360"/>
        <w:rPr/>
      </w:pPr>
      <w:r w:rsidDel="00000000" w:rsidR="00000000" w:rsidRPr="00000000">
        <w:rPr>
          <w:rtl w:val="0"/>
        </w:rPr>
        <w:t xml:space="preserve">22-25 noiembrie - selecția la nivelul facultăților - se realizează de către mentorul propus sau de către acesta și o echipă alcătuită din mai multe cadre didactice ale facultății. Se poate realiza doar pe baza înscrierilor sau pe baza înscrierilor pe e-mail și a interviurilor online, dar trebuie să se încadreze în calendarul propus. </w:t>
      </w:r>
      <w:r w:rsidDel="00000000" w:rsidR="00000000" w:rsidRPr="00000000">
        <w:rPr>
          <w:rtl w:val="0"/>
        </w:rPr>
      </w:r>
    </w:p>
    <w:p w:rsidR="00000000" w:rsidDel="00000000" w:rsidP="00000000" w:rsidRDefault="00000000" w:rsidRPr="00000000" w14:paraId="0000001C">
      <w:pPr>
        <w:numPr>
          <w:ilvl w:val="0"/>
          <w:numId w:val="1"/>
        </w:numPr>
        <w:ind w:left="720" w:hanging="360"/>
        <w:rPr/>
      </w:pPr>
      <w:r w:rsidDel="00000000" w:rsidR="00000000" w:rsidRPr="00000000">
        <w:rPr>
          <w:rtl w:val="0"/>
        </w:rPr>
        <w:t xml:space="preserve">26 noiembrie - comunicarea echipelor selectate către echipa de coordonare CIIVISthon prin intermediul adresei de e-mail localcivisdays@unibuc.ro</w:t>
      </w: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b w:val="1"/>
        </w:rPr>
      </w:pPr>
      <w:r w:rsidDel="00000000" w:rsidR="00000000" w:rsidRPr="00000000">
        <w:rPr>
          <w:b w:val="1"/>
          <w:rtl w:val="0"/>
        </w:rPr>
        <w:t xml:space="preserve">Ce este CIVISthon-ul?</w:t>
      </w:r>
    </w:p>
    <w:p w:rsidR="00000000" w:rsidDel="00000000" w:rsidP="00000000" w:rsidRDefault="00000000" w:rsidRPr="00000000" w14:paraId="00000020">
      <w:pPr>
        <w:rPr/>
      </w:pPr>
      <w:r w:rsidDel="00000000" w:rsidR="00000000" w:rsidRPr="00000000">
        <w:rPr>
          <w:rtl w:val="0"/>
        </w:rPr>
        <w:t xml:space="preserve">Oportunitatea comunității UB de a se implica în crearea de proiecte sub umbrela CIVIS, proiecte care să ofere soluții pentru problemele și nevoile cu care se confruntă societatea noastră. CIVISthonul este un concurs de proiecte în care studenții facultăților UB sunt invitați să înscrie inițiative care să aibă în vedere implicarea socială și să fie orientate în direcția identificării și furnizării de soluții în domeniile principale de interes ale consorțiului. </w:t>
      </w:r>
    </w:p>
    <w:p w:rsidR="00000000" w:rsidDel="00000000" w:rsidP="00000000" w:rsidRDefault="00000000" w:rsidRPr="00000000" w14:paraId="00000021">
      <w:pPr>
        <w:rPr>
          <w:b w:val="1"/>
        </w:rPr>
      </w:pPr>
      <w:r w:rsidDel="00000000" w:rsidR="00000000" w:rsidRPr="00000000">
        <w:rPr>
          <w:b w:val="1"/>
          <w:rtl w:val="0"/>
        </w:rPr>
        <w:t xml:space="preserve">Regulament de participare: </w:t>
      </w:r>
    </w:p>
    <w:p w:rsidR="00000000" w:rsidDel="00000000" w:rsidP="00000000" w:rsidRDefault="00000000" w:rsidRPr="00000000" w14:paraId="00000022">
      <w:pPr>
        <w:numPr>
          <w:ilvl w:val="0"/>
          <w:numId w:val="3"/>
        </w:numPr>
        <w:spacing w:after="0" w:lineRule="auto"/>
        <w:ind w:left="720" w:hanging="360"/>
        <w:rPr>
          <w:rFonts w:ascii="Calibri" w:cs="Calibri" w:eastAsia="Calibri" w:hAnsi="Calibri"/>
        </w:rPr>
      </w:pPr>
      <w:r w:rsidDel="00000000" w:rsidR="00000000" w:rsidRPr="00000000">
        <w:rPr>
          <w:rtl w:val="0"/>
        </w:rPr>
        <w:t xml:space="preserve">Fiecare facultate poate înscrie o singură echipă alcătuită din 3-5 studenți (la licență sau masterat). Desemnarea echipei care va reprezenta facultatea (în cazul în care există mai multe înscrieri) se va face la nivelul fiecărei facultăți în parte, în intervalul calendarului propus. </w:t>
      </w:r>
    </w:p>
    <w:p w:rsidR="00000000" w:rsidDel="00000000" w:rsidP="00000000" w:rsidRDefault="00000000" w:rsidRPr="00000000" w14:paraId="00000023">
      <w:pPr>
        <w:numPr>
          <w:ilvl w:val="0"/>
          <w:numId w:val="3"/>
        </w:numPr>
        <w:spacing w:after="0" w:lineRule="auto"/>
        <w:ind w:left="720" w:hanging="360"/>
        <w:rPr>
          <w:rFonts w:ascii="Calibri" w:cs="Calibri" w:eastAsia="Calibri" w:hAnsi="Calibri"/>
        </w:rPr>
      </w:pPr>
      <w:r w:rsidDel="00000000" w:rsidR="00000000" w:rsidRPr="00000000">
        <w:rPr>
          <w:rtl w:val="0"/>
        </w:rPr>
        <w:t xml:space="preserve">Fiecare facultate va nominaliza un profesor care să fie mentor pentru echipa facultății în cadrul competiției</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b w:val="1"/>
        </w:rPr>
      </w:pPr>
      <w:r w:rsidDel="00000000" w:rsidR="00000000" w:rsidRPr="00000000">
        <w:rPr>
          <w:b w:val="1"/>
          <w:rtl w:val="0"/>
        </w:rPr>
        <w:t xml:space="preserve">Un proiect câștigător trebuie să: </w:t>
      </w:r>
    </w:p>
    <w:p w:rsidR="00000000" w:rsidDel="00000000" w:rsidP="00000000" w:rsidRDefault="00000000" w:rsidRPr="00000000" w14:paraId="00000026">
      <w:pPr>
        <w:numPr>
          <w:ilvl w:val="0"/>
          <w:numId w:val="2"/>
        </w:numPr>
        <w:spacing w:after="0" w:lineRule="auto"/>
        <w:ind w:left="1080" w:hanging="360"/>
        <w:rPr>
          <w:rFonts w:ascii="Calibri" w:cs="Calibri" w:eastAsia="Calibri" w:hAnsi="Calibri"/>
          <w:color w:val="000000"/>
          <w:sz w:val="22"/>
          <w:szCs w:val="22"/>
        </w:rPr>
      </w:pPr>
      <w:r w:rsidDel="00000000" w:rsidR="00000000" w:rsidRPr="00000000">
        <w:rPr>
          <w:rFonts w:ascii="Arial" w:cs="Arial" w:eastAsia="Arial" w:hAnsi="Arial"/>
          <w:color w:val="444444"/>
          <w:sz w:val="20"/>
          <w:szCs w:val="20"/>
          <w:highlight w:val="white"/>
          <w:rtl w:val="0"/>
        </w:rPr>
        <w:t xml:space="preserve">să ofere soluții creative, eficiente și realiste</w:t>
      </w:r>
      <w:r w:rsidDel="00000000" w:rsidR="00000000" w:rsidRPr="00000000">
        <w:rPr>
          <w:rtl w:val="0"/>
        </w:rPr>
      </w:r>
    </w:p>
    <w:p w:rsidR="00000000" w:rsidDel="00000000" w:rsidP="00000000" w:rsidRDefault="00000000" w:rsidRPr="00000000" w14:paraId="00000027">
      <w:pPr>
        <w:numPr>
          <w:ilvl w:val="0"/>
          <w:numId w:val="2"/>
        </w:numPr>
        <w:spacing w:after="0" w:lineRule="auto"/>
        <w:ind w:left="1080" w:hanging="360"/>
        <w:rPr>
          <w:rFonts w:ascii="Calibri" w:cs="Calibri" w:eastAsia="Calibri" w:hAnsi="Calibri"/>
          <w:color w:val="000000"/>
          <w:sz w:val="22"/>
          <w:szCs w:val="22"/>
        </w:rPr>
      </w:pPr>
      <w:r w:rsidDel="00000000" w:rsidR="00000000" w:rsidRPr="00000000">
        <w:rPr>
          <w:rFonts w:ascii="Arial" w:cs="Arial" w:eastAsia="Arial" w:hAnsi="Arial"/>
          <w:color w:val="444444"/>
          <w:sz w:val="20"/>
          <w:szCs w:val="20"/>
          <w:highlight w:val="white"/>
          <w:rtl w:val="0"/>
        </w:rPr>
        <w:t xml:space="preserve">să descrie corect contextul social, cultural și economic în care se regăsește problema semnalată</w:t>
      </w:r>
      <w:r w:rsidDel="00000000" w:rsidR="00000000" w:rsidRPr="00000000">
        <w:rPr>
          <w:rtl w:val="0"/>
        </w:rPr>
      </w:r>
    </w:p>
    <w:p w:rsidR="00000000" w:rsidDel="00000000" w:rsidP="00000000" w:rsidRDefault="00000000" w:rsidRPr="00000000" w14:paraId="00000028">
      <w:pPr>
        <w:numPr>
          <w:ilvl w:val="0"/>
          <w:numId w:val="2"/>
        </w:numPr>
        <w:spacing w:after="0" w:lineRule="auto"/>
        <w:ind w:left="1080" w:hanging="360"/>
        <w:rPr>
          <w:rFonts w:ascii="Calibri" w:cs="Calibri" w:eastAsia="Calibri" w:hAnsi="Calibri"/>
          <w:color w:val="000000"/>
          <w:sz w:val="22"/>
          <w:szCs w:val="22"/>
        </w:rPr>
      </w:pPr>
      <w:r w:rsidDel="00000000" w:rsidR="00000000" w:rsidRPr="00000000">
        <w:rPr>
          <w:rFonts w:ascii="Arial" w:cs="Arial" w:eastAsia="Arial" w:hAnsi="Arial"/>
          <w:color w:val="444444"/>
          <w:sz w:val="20"/>
          <w:szCs w:val="20"/>
          <w:highlight w:val="white"/>
          <w:rtl w:val="0"/>
        </w:rPr>
        <w:t xml:space="preserve">să arate cunoașterea consorțiului CIVIS, a domeniilor de interes, a proiectelor și direcțiilor acestuia etc. </w:t>
      </w:r>
      <w:r w:rsidDel="00000000" w:rsidR="00000000" w:rsidRPr="00000000">
        <w:rPr>
          <w:rtl w:val="0"/>
        </w:rPr>
      </w:r>
    </w:p>
    <w:p w:rsidR="00000000" w:rsidDel="00000000" w:rsidP="00000000" w:rsidRDefault="00000000" w:rsidRPr="00000000" w14:paraId="00000029">
      <w:pPr>
        <w:numPr>
          <w:ilvl w:val="0"/>
          <w:numId w:val="2"/>
        </w:numPr>
        <w:ind w:left="1080" w:hanging="360"/>
        <w:rPr>
          <w:rFonts w:ascii="Calibri" w:cs="Calibri" w:eastAsia="Calibri" w:hAnsi="Calibri"/>
          <w:color w:val="000000"/>
          <w:sz w:val="22"/>
          <w:szCs w:val="22"/>
        </w:rPr>
      </w:pPr>
      <w:r w:rsidDel="00000000" w:rsidR="00000000" w:rsidRPr="00000000">
        <w:rPr>
          <w:rFonts w:ascii="Arial" w:cs="Arial" w:eastAsia="Arial" w:hAnsi="Arial"/>
          <w:color w:val="444444"/>
          <w:sz w:val="20"/>
          <w:szCs w:val="20"/>
          <w:highlight w:val="white"/>
          <w:rtl w:val="0"/>
        </w:rPr>
        <w:t xml:space="preserve">să fie prezentat într-o manieră persuasivă și profesională;</w:t>
      </w:r>
      <w:r w:rsidDel="00000000" w:rsidR="00000000" w:rsidRPr="00000000">
        <w:rPr>
          <w:rtl w:val="0"/>
        </w:rPr>
      </w:r>
    </w:p>
    <w:p w:rsidR="00000000" w:rsidDel="00000000" w:rsidP="00000000" w:rsidRDefault="00000000" w:rsidRPr="00000000" w14:paraId="0000002A">
      <w:pPr>
        <w:ind w:left="720" w:firstLine="0"/>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0"/>
      <w:numFmt w:val="bullet"/>
      <w:lvlText w:val="-"/>
      <w:lvlJc w:val="left"/>
      <w:pPr>
        <w:ind w:left="1080" w:hanging="360"/>
      </w:pPr>
      <w:rPr>
        <w:rFonts w:ascii="Arial" w:cs="Arial" w:eastAsia="Arial" w:hAnsi="Arial"/>
        <w:color w:val="444444"/>
        <w:sz w:val="20"/>
        <w:szCs w:val="20"/>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ro-RO"/>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E8623D"/>
    <w:pPr>
      <w:keepNext w:val="1"/>
      <w:keepLines w:val="1"/>
      <w:spacing w:after="0" w:before="240"/>
      <w:outlineLvl w:val="0"/>
    </w:pPr>
    <w:rPr>
      <w:rFonts w:asciiTheme="majorHAnsi" w:cstheme="majorBidi" w:eastAsiaTheme="majorEastAsia" w:hAnsiTheme="majorHAnsi"/>
      <w:color w:val="2f5496" w:themeColor="accent1" w:themeShade="0000BF"/>
      <w:sz w:val="32"/>
      <w:szCs w:val="3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character" w:styleId="Heading1Char" w:customStyle="1">
    <w:name w:val="Heading 1 Char"/>
    <w:basedOn w:val="DefaultParagraphFont"/>
    <w:link w:val="Heading1"/>
    <w:uiPriority w:val="9"/>
    <w:rsid w:val="00E8623D"/>
    <w:rPr>
      <w:rFonts w:asciiTheme="majorHAnsi" w:cstheme="majorBidi" w:eastAsiaTheme="majorEastAsia" w:hAnsiTheme="majorHAnsi"/>
      <w:color w:val="2f5496" w:themeColor="accent1" w:themeShade="0000BF"/>
      <w:sz w:val="32"/>
      <w:szCs w:val="32"/>
    </w:rPr>
  </w:style>
  <w:style w:type="paragraph" w:styleId="ListParagraph">
    <w:name w:val="List Paragraph"/>
    <w:basedOn w:val="Normal"/>
    <w:uiPriority w:val="34"/>
    <w:qFormat w:val="1"/>
    <w:rsid w:val="00260471"/>
    <w:pPr>
      <w:ind w:left="720"/>
      <w:contextualSpacing w:val="1"/>
    </w:pPr>
  </w:style>
  <w:style w:type="character" w:styleId="Hyperlink">
    <w:name w:val="Hyperlink"/>
    <w:basedOn w:val="DefaultParagraphFont"/>
    <w:uiPriority w:val="99"/>
    <w:unhideWhenUsed w:val="1"/>
    <w:rsid w:val="00B264FE"/>
    <w:rPr>
      <w:color w:val="0563c1" w:themeColor="hyperlink"/>
      <w:u w:val="single"/>
    </w:rPr>
  </w:style>
  <w:style w:type="character" w:styleId="UnresolvedMention">
    <w:name w:val="Unresolved Mention"/>
    <w:basedOn w:val="DefaultParagraphFont"/>
    <w:uiPriority w:val="99"/>
    <w:semiHidden w:val="1"/>
    <w:unhideWhenUsed w:val="1"/>
    <w:rsid w:val="00B264FE"/>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localcivisdays@unibuc.ro"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localcivisdays@unibuc.ro" TargetMode="External"/><Relationship Id="rId8" Type="http://schemas.openxmlformats.org/officeDocument/2006/relationships/hyperlink" Target="mailto:localcivisdays@unibuc.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GziXhDSRDSWAU8RvcAmV9BRf+HA==">AMUW2mWMZPFCjiQfS5dPcXAHVAJ3c17gAXIVB1li1WxnW8EHEmancWouS+wpYQodAtePc23OMmMFWUGFTN0cuQ2ETUKwfXH4tZCVuvluz8N29QdfSeLRFeF4HVuRsx9b+hYr9J8pMqCQ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2021-11-01T16:49:00Z</dcterms:created>
  <dc:creator>Anamaria Nicola</dc:creator>
</cp:coreProperties>
</file>