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40E7F" w14:textId="27539774" w:rsidR="004D7067" w:rsidRDefault="003E47C1" w:rsidP="004D7067">
      <w:pPr>
        <w:pStyle w:val="NormalWeb"/>
        <w:spacing w:before="0" w:beforeAutospacing="0" w:after="0" w:afterAutospacing="0" w:line="450" w:lineRule="atLeast"/>
        <w:jc w:val="both"/>
      </w:pPr>
      <w:hyperlink r:id="rId5" w:history="1">
        <w:r>
          <w:rPr>
            <w:rStyle w:val="Hyperlink"/>
            <w:rFonts w:ascii="Segoe UI" w:hAnsi="Segoe UI" w:cs="Segoe UI"/>
            <w:b/>
            <w:bCs/>
            <w:color w:val="043959"/>
            <w:sz w:val="21"/>
            <w:szCs w:val="21"/>
            <w:shd w:val="clear" w:color="auto" w:fill="F6F7F7"/>
          </w:rPr>
          <w:t>O nouă ediție a ArchaeoSciences Seminars, organizată în cadrul Institutului de Cercetare al Universității din București</w:t>
        </w:r>
      </w:hyperlink>
    </w:p>
    <w:p w14:paraId="4CE5F66C" w14:textId="77777777" w:rsidR="003E47C1" w:rsidRDefault="003E47C1" w:rsidP="004D7067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b/>
          <w:bCs/>
          <w:lang w:val="ro-RO"/>
        </w:rPr>
      </w:pPr>
    </w:p>
    <w:p w14:paraId="545D07EF" w14:textId="37A09500" w:rsidR="004D7067" w:rsidRPr="000768E4" w:rsidRDefault="004D7067" w:rsidP="004D7067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lang w:val="ro-RO"/>
        </w:rPr>
      </w:pPr>
      <w:bookmarkStart w:id="0" w:name="_GoBack"/>
      <w:r>
        <w:rPr>
          <w:rFonts w:asciiTheme="majorHAnsi" w:hAnsiTheme="majorHAnsi" w:cstheme="majorHAnsi"/>
          <w:b/>
          <w:bCs/>
          <w:lang w:val="ro-RO"/>
        </w:rPr>
        <w:t>Marți</w:t>
      </w:r>
      <w:r w:rsidRPr="000F1914">
        <w:rPr>
          <w:rFonts w:asciiTheme="majorHAnsi" w:hAnsiTheme="majorHAnsi" w:cstheme="majorHAnsi"/>
          <w:b/>
          <w:bCs/>
          <w:lang w:val="ro-RO"/>
        </w:rPr>
        <w:t xml:space="preserve">, </w:t>
      </w:r>
      <w:r>
        <w:rPr>
          <w:rFonts w:asciiTheme="majorHAnsi" w:hAnsiTheme="majorHAnsi" w:cstheme="majorHAnsi"/>
          <w:b/>
          <w:bCs/>
          <w:lang w:val="ro-RO"/>
        </w:rPr>
        <w:t>14</w:t>
      </w:r>
      <w:r w:rsidRPr="000F1914">
        <w:rPr>
          <w:rFonts w:asciiTheme="majorHAnsi" w:hAnsiTheme="majorHAnsi" w:cstheme="majorHAnsi"/>
          <w:b/>
          <w:bCs/>
          <w:lang w:val="ro-RO"/>
        </w:rPr>
        <w:t xml:space="preserve"> decembrie 2021</w:t>
      </w:r>
      <w:r w:rsidRPr="000F1914">
        <w:rPr>
          <w:rFonts w:asciiTheme="majorHAnsi" w:hAnsiTheme="majorHAnsi" w:cstheme="majorHAnsi"/>
          <w:lang w:val="ro-RO"/>
        </w:rPr>
        <w:t xml:space="preserve">, </w:t>
      </w:r>
      <w:r>
        <w:rPr>
          <w:rFonts w:asciiTheme="majorHAnsi" w:hAnsiTheme="majorHAnsi" w:cstheme="majorHAnsi"/>
          <w:lang w:val="ro-RO"/>
        </w:rPr>
        <w:t xml:space="preserve">platforma </w:t>
      </w:r>
      <w:r w:rsidRPr="000F1914">
        <w:rPr>
          <w:rFonts w:asciiTheme="majorHAnsi" w:hAnsiTheme="majorHAnsi" w:cstheme="majorHAnsi"/>
          <w:lang w:val="ro-RO"/>
        </w:rPr>
        <w:t>ArchaeoSciences din cadrul Institutului de Cercetare al Universității din București organizează conferința</w:t>
      </w:r>
      <w:r w:rsidRPr="004D7067">
        <w:rPr>
          <w:rFonts w:ascii="principalGeorgia" w:hAnsi="principalGeorgia"/>
          <w:i/>
          <w:iCs/>
          <w:color w:val="002147"/>
        </w:rPr>
        <w:t xml:space="preserve"> </w:t>
      </w:r>
      <w:r w:rsidRPr="00F86D31">
        <w:rPr>
          <w:rFonts w:ascii="principalGeorgia" w:hAnsi="principalGeorgia"/>
          <w:i/>
          <w:iCs/>
          <w:color w:val="002147"/>
        </w:rPr>
        <w:t>Interdisciplinary methodology for the study of domestic features of the Iron Age in the Western Mediterranean</w:t>
      </w:r>
      <w:r w:rsidRPr="000F1914">
        <w:rPr>
          <w:rFonts w:asciiTheme="majorHAnsi" w:hAnsiTheme="majorHAnsi" w:cstheme="majorHAnsi"/>
          <w:lang w:val="ro-RO"/>
        </w:rPr>
        <w:t xml:space="preserve">, susținută de </w:t>
      </w:r>
      <w:r w:rsidRPr="000768E4">
        <w:rPr>
          <w:rFonts w:asciiTheme="majorHAnsi" w:hAnsiTheme="majorHAnsi" w:cstheme="majorHAnsi"/>
          <w:bCs/>
          <w:lang w:val="ro-RO"/>
        </w:rPr>
        <w:t xml:space="preserve">mai multe cadre didactice și cercetători afiliați unor universități și institute </w:t>
      </w:r>
      <w:r w:rsidR="000768E4" w:rsidRPr="000768E4">
        <w:rPr>
          <w:rFonts w:asciiTheme="majorHAnsi" w:hAnsiTheme="majorHAnsi" w:cstheme="majorHAnsi"/>
          <w:bCs/>
          <w:lang w:val="ro-RO"/>
        </w:rPr>
        <w:t>din Spania.</w:t>
      </w:r>
    </w:p>
    <w:p w14:paraId="100647F3" w14:textId="0F5FFD8D" w:rsidR="004D7067" w:rsidRDefault="004D7067" w:rsidP="004D7067">
      <w:pPr>
        <w:pStyle w:val="NormalWeb"/>
        <w:spacing w:before="0" w:beforeAutospacing="0" w:after="0" w:afterAutospacing="0" w:line="450" w:lineRule="atLeast"/>
        <w:jc w:val="both"/>
      </w:pPr>
      <w:r>
        <w:rPr>
          <w:rFonts w:asciiTheme="majorHAnsi" w:hAnsiTheme="majorHAnsi" w:cstheme="majorHAnsi"/>
          <w:lang w:val="ro-RO"/>
        </w:rPr>
        <w:t xml:space="preserve">Evenimentul </w:t>
      </w:r>
      <w:r w:rsidRPr="000F1914">
        <w:rPr>
          <w:rFonts w:asciiTheme="majorHAnsi" w:hAnsiTheme="majorHAnsi" w:cstheme="majorHAnsi"/>
          <w:lang w:val="ro-RO"/>
        </w:rPr>
        <w:t xml:space="preserve">va avea loc </w:t>
      </w:r>
      <w:r w:rsidRPr="000F1914">
        <w:rPr>
          <w:rFonts w:asciiTheme="majorHAnsi" w:hAnsiTheme="majorHAnsi" w:cstheme="majorHAnsi"/>
          <w:b/>
          <w:i/>
          <w:iCs/>
          <w:lang w:val="ro-RO"/>
        </w:rPr>
        <w:t>online</w:t>
      </w:r>
      <w:r w:rsidRPr="000F1914">
        <w:rPr>
          <w:rFonts w:asciiTheme="majorHAnsi" w:hAnsiTheme="majorHAnsi" w:cstheme="majorHAnsi"/>
          <w:lang w:val="ro-RO"/>
        </w:rPr>
        <w:t xml:space="preserve">, pe platforma </w:t>
      </w:r>
      <w:r w:rsidRPr="000F1914">
        <w:rPr>
          <w:rFonts w:asciiTheme="majorHAnsi" w:hAnsiTheme="majorHAnsi" w:cstheme="majorHAnsi"/>
          <w:i/>
          <w:iCs/>
          <w:lang w:val="ro-RO"/>
        </w:rPr>
        <w:t>Google Meet</w:t>
      </w:r>
      <w:r w:rsidRPr="000F1914">
        <w:rPr>
          <w:rFonts w:asciiTheme="majorHAnsi" w:hAnsiTheme="majorHAnsi" w:cstheme="majorHAnsi"/>
          <w:lang w:val="ro-RO"/>
        </w:rPr>
        <w:t xml:space="preserve">, începând cu ora </w:t>
      </w:r>
      <w:r w:rsidRPr="000F1914">
        <w:rPr>
          <w:rFonts w:asciiTheme="majorHAnsi" w:hAnsiTheme="majorHAnsi" w:cstheme="majorHAnsi"/>
          <w:b/>
          <w:bCs/>
          <w:lang w:val="ro-RO"/>
        </w:rPr>
        <w:t>12:00 (EET)</w:t>
      </w:r>
      <w:r w:rsidRPr="000F1914">
        <w:rPr>
          <w:rFonts w:asciiTheme="majorHAnsi" w:hAnsiTheme="majorHAnsi" w:cstheme="majorHAnsi"/>
          <w:lang w:val="ro-RO"/>
        </w:rPr>
        <w:t xml:space="preserve">, iar persoanele interesate pot participa accesând acest </w:t>
      </w:r>
      <w:hyperlink r:id="rId6" w:history="1">
        <w:r w:rsidRPr="004D7067">
          <w:rPr>
            <w:rStyle w:val="Hyperlink"/>
          </w:rPr>
          <w:t>link</w:t>
        </w:r>
      </w:hyperlink>
      <w:r>
        <w:t>.</w:t>
      </w:r>
    </w:p>
    <w:p w14:paraId="57F2CE07" w14:textId="600F4259" w:rsidR="000768E4" w:rsidRPr="000768E4" w:rsidRDefault="004D7067" w:rsidP="000768E4">
      <w:pPr>
        <w:spacing w:line="450" w:lineRule="atLeast"/>
        <w:jc w:val="both"/>
        <w:rPr>
          <w:rFonts w:ascii="principalGeorgia" w:eastAsia="Times New Roman" w:hAnsi="principalGeorgia" w:cs="Times New Roman"/>
          <w:bCs/>
          <w:color w:val="002147"/>
          <w:lang w:eastAsia="en-GB"/>
        </w:rPr>
      </w:pPr>
      <w:r>
        <w:t xml:space="preserve">În cadrul reuniunii care se </w:t>
      </w:r>
      <w:r w:rsidRPr="008C2C34">
        <w:rPr>
          <w:rFonts w:ascii="principalGeorgia" w:eastAsia="Times New Roman" w:hAnsi="principalGeorgia" w:cs="Times New Roman"/>
          <w:color w:val="002147"/>
          <w:lang w:eastAsia="en-GB"/>
        </w:rPr>
        <w:t>se adresează studenților, masteranzilor și doctoranzilor UB</w:t>
      </w:r>
      <w:r>
        <w:rPr>
          <w:rFonts w:ascii="principalGeorgia" w:hAnsi="principalGeorgia"/>
          <w:color w:val="002147"/>
        </w:rPr>
        <w:t xml:space="preserve"> vor avea intervenții următorii specialiști: </w:t>
      </w:r>
      <w:r w:rsidRPr="000768E4">
        <w:rPr>
          <w:rFonts w:ascii="principalGeorgia" w:hAnsi="principalGeorgia"/>
          <w:b/>
          <w:color w:val="002147"/>
        </w:rPr>
        <w:t>prof. univ. dr.</w:t>
      </w:r>
      <w:r>
        <w:rPr>
          <w:rFonts w:ascii="principalGeorgia" w:hAnsi="principalGeorgia"/>
          <w:color w:val="002147"/>
        </w:rPr>
        <w:t xml:space="preserve"> </w:t>
      </w:r>
      <w:r>
        <w:rPr>
          <w:rFonts w:ascii="principalGeorgia" w:hAnsi="principalGeorgia"/>
          <w:b/>
          <w:bCs/>
          <w:color w:val="002147"/>
          <w:lang w:val="ro-RO"/>
        </w:rPr>
        <w:t xml:space="preserve"> </w:t>
      </w:r>
      <w:r w:rsidRPr="008A59BD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>Maria-Carme Belarte </w:t>
      </w:r>
      <w:r w:rsidRPr="004D7067">
        <w:rPr>
          <w:rFonts w:ascii="principalGeorgia" w:hAnsi="principalGeorgia"/>
          <w:bCs/>
          <w:color w:val="002147"/>
          <w:lang w:val="ro-RO"/>
        </w:rPr>
        <w:t xml:space="preserve">de la </w:t>
      </w:r>
      <w:r w:rsidRPr="004D7067">
        <w:rPr>
          <w:rFonts w:ascii="principalGeorgia" w:hAnsi="principalGeorgia"/>
          <w:bCs/>
          <w:i/>
          <w:color w:val="002147"/>
          <w:lang w:val="ro-RO"/>
        </w:rPr>
        <w:t>ICREA</w:t>
      </w:r>
      <w:r>
        <w:rPr>
          <w:rFonts w:ascii="principalGeorgia" w:hAnsi="principalGeorgia"/>
          <w:b/>
          <w:bCs/>
          <w:color w:val="002147"/>
          <w:lang w:val="ro-RO"/>
        </w:rPr>
        <w:t xml:space="preserve"> </w:t>
      </w:r>
      <w:r w:rsidRPr="004D7067">
        <w:rPr>
          <w:rFonts w:ascii="principalGeorgia" w:hAnsi="principalGeorgia"/>
          <w:bCs/>
          <w:color w:val="002147"/>
          <w:lang w:val="ro-RO"/>
        </w:rPr>
        <w:t>și</w:t>
      </w:r>
      <w:r w:rsidRPr="004D7067">
        <w:rPr>
          <w:rFonts w:ascii="principalGeorgia" w:eastAsia="Times New Roman" w:hAnsi="principalGeorgia" w:cs="Times New Roman"/>
          <w:bCs/>
          <w:color w:val="002147"/>
          <w:lang w:val="ro-RO" w:eastAsia="en-GB"/>
        </w:rPr>
        <w:t xml:space="preserve"> </w:t>
      </w:r>
      <w:r w:rsidRPr="004D7067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Catalan Institute of Classical Archaeology</w:t>
      </w:r>
      <w:r w:rsidR="000768E4" w:rsidRPr="000768E4">
        <w:rPr>
          <w:rFonts w:ascii="principalGeorgia" w:hAnsi="principalGeorgia"/>
          <w:bCs/>
          <w:i/>
          <w:color w:val="002147"/>
          <w:lang w:val="ro-RO"/>
        </w:rPr>
        <w:t>,</w:t>
      </w:r>
      <w:r w:rsidR="000768E4" w:rsidRPr="000768E4">
        <w:rPr>
          <w:rFonts w:ascii="principalGeorgia" w:hAnsi="principalGeorgia"/>
          <w:bCs/>
          <w:color w:val="002147"/>
          <w:lang w:val="ro-RO"/>
        </w:rPr>
        <w:t xml:space="preserve"> </w:t>
      </w:r>
      <w:r w:rsidR="000768E4">
        <w:rPr>
          <w:rFonts w:ascii="principalGeorgia" w:hAnsi="principalGeorgia"/>
          <w:bCs/>
          <w:color w:val="002147"/>
          <w:lang w:val="ro-RO"/>
        </w:rPr>
        <w:t xml:space="preserve"> </w:t>
      </w:r>
      <w:r w:rsidR="000768E4">
        <w:rPr>
          <w:rFonts w:ascii="principalGeorgia" w:hAnsi="principalGeorgia"/>
          <w:b/>
          <w:bCs/>
          <w:color w:val="002147"/>
          <w:lang w:val="ro-RO"/>
        </w:rPr>
        <w:t xml:space="preserve">dr. Marta Portillo </w:t>
      </w:r>
      <w:r w:rsidR="000768E4" w:rsidRPr="000768E4">
        <w:rPr>
          <w:rFonts w:ascii="principalGeorgia" w:hAnsi="principalGeorgia"/>
          <w:bCs/>
          <w:color w:val="002147"/>
          <w:lang w:val="ro-RO"/>
        </w:rPr>
        <w:t xml:space="preserve">de la </w:t>
      </w:r>
      <w:r w:rsidR="000768E4" w:rsidRPr="000768E4">
        <w:rPr>
          <w:rFonts w:ascii="principalGeorgia" w:eastAsia="Times New Roman" w:hAnsi="principalGeorgia" w:cs="Times New Roman"/>
          <w:bCs/>
          <w:color w:val="002147"/>
          <w:lang w:val="ro-RO" w:eastAsia="en-GB"/>
        </w:rPr>
        <w:t>IMF-CSIC</w:t>
      </w:r>
      <w:r w:rsidR="000768E4">
        <w:rPr>
          <w:rFonts w:ascii="principalGeorgia" w:hAnsi="principalGeorgia"/>
          <w:bCs/>
          <w:color w:val="002147"/>
          <w:lang w:val="ro-RO"/>
        </w:rPr>
        <w:t xml:space="preserve">, dr. Marta Mateu de la </w:t>
      </w:r>
      <w:r w:rsidR="000768E4" w:rsidRPr="000768E4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University of Barcelona</w:t>
      </w:r>
      <w:r w:rsidR="000768E4" w:rsidRPr="008A59BD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 xml:space="preserve"> </w:t>
      </w:r>
      <w:r w:rsidR="000768E4" w:rsidRPr="000768E4">
        <w:rPr>
          <w:rFonts w:ascii="principalGeorgia" w:hAnsi="principalGeorgia"/>
          <w:bCs/>
          <w:color w:val="002147"/>
          <w:lang w:val="ro-RO"/>
        </w:rPr>
        <w:t xml:space="preserve">și </w:t>
      </w:r>
      <w:r w:rsidR="000768E4" w:rsidRPr="000768E4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UNAM</w:t>
      </w:r>
      <w:r w:rsidR="000768E4" w:rsidRPr="000768E4">
        <w:rPr>
          <w:rFonts w:ascii="principalGeorgia" w:hAnsi="principalGeorgia"/>
          <w:bCs/>
          <w:color w:val="002147"/>
          <w:lang w:val="ro-RO"/>
        </w:rPr>
        <w:t>,</w:t>
      </w:r>
      <w:r w:rsidR="000768E4">
        <w:rPr>
          <w:rFonts w:ascii="principalGeorgia" w:hAnsi="principalGeorgia"/>
          <w:bCs/>
          <w:i/>
          <w:color w:val="002147"/>
          <w:lang w:val="ro-RO"/>
        </w:rPr>
        <w:t xml:space="preserve"> </w:t>
      </w:r>
      <w:r w:rsidR="000768E4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 xml:space="preserve">dr. Carme Saorin, </w:t>
      </w:r>
      <w:r w:rsidR="000768E4" w:rsidRPr="000768E4">
        <w:rPr>
          <w:rFonts w:ascii="principalGeorgia" w:eastAsia="Times New Roman" w:hAnsi="principalGeorgia" w:cs="Times New Roman"/>
          <w:bCs/>
          <w:color w:val="002147"/>
          <w:lang w:val="ro-RO" w:eastAsia="en-GB"/>
        </w:rPr>
        <w:t xml:space="preserve">de la </w:t>
      </w:r>
      <w:r w:rsidR="000768E4" w:rsidRPr="000768E4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GRAP-University of Barcelona</w:t>
      </w:r>
      <w:r w:rsidR="000768E4" w:rsidRPr="000768E4">
        <w:rPr>
          <w:rFonts w:ascii="principalGeorgia" w:eastAsia="Times New Roman" w:hAnsi="principalGeorgia" w:cs="Times New Roman"/>
          <w:b/>
          <w:bCs/>
          <w:i/>
          <w:color w:val="002147"/>
          <w:lang w:val="ro-RO" w:eastAsia="en-GB"/>
        </w:rPr>
        <w:t>,</w:t>
      </w:r>
      <w:r w:rsidR="000768E4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 xml:space="preserve"> dr. Alessandra Pecci</w:t>
      </w:r>
      <w:r w:rsidR="000768E4" w:rsidRPr="000768E4">
        <w:rPr>
          <w:rFonts w:ascii="principalGeorgia" w:eastAsia="Times New Roman" w:hAnsi="principalGeorgia" w:cs="Times New Roman"/>
          <w:bCs/>
          <w:color w:val="002147"/>
          <w:lang w:val="ro-RO" w:eastAsia="en-GB"/>
        </w:rPr>
        <w:t xml:space="preserve">, de la </w:t>
      </w:r>
      <w:r w:rsidR="000768E4" w:rsidRPr="000768E4">
        <w:rPr>
          <w:rFonts w:ascii="principalGeorgia" w:eastAsia="Times New Roman" w:hAnsi="principalGeorgia" w:cs="Times New Roman"/>
          <w:bCs/>
          <w:color w:val="002147"/>
          <w:lang w:val="ro-RO" w:eastAsia="en-GB"/>
        </w:rPr>
        <w:t>ERAAUB-</w:t>
      </w:r>
      <w:r w:rsidR="000768E4" w:rsidRPr="000768E4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University of Barcelona</w:t>
      </w:r>
      <w:r w:rsidR="000768E4" w:rsidRPr="000768E4">
        <w:rPr>
          <w:rFonts w:ascii="principalGeorgia" w:eastAsia="Times New Roman" w:hAnsi="principalGeorgia" w:cs="Times New Roman"/>
          <w:b/>
          <w:bCs/>
          <w:i/>
          <w:color w:val="002147"/>
          <w:lang w:val="ro-RO" w:eastAsia="en-GB"/>
        </w:rPr>
        <w:t>,</w:t>
      </w:r>
      <w:r w:rsidR="000768E4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 xml:space="preserve"> dr</w:t>
      </w:r>
      <w:r w:rsidR="000768E4" w:rsidRPr="008A59BD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>. </w:t>
      </w:r>
      <w:r w:rsidR="000768E4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 xml:space="preserve"> Sílvia Vila </w:t>
      </w:r>
      <w:r w:rsidR="000768E4" w:rsidRPr="000768E4">
        <w:rPr>
          <w:rFonts w:ascii="principalGeorgia" w:eastAsia="Times New Roman" w:hAnsi="principalGeorgia" w:cs="Times New Roman"/>
          <w:bCs/>
          <w:color w:val="002147"/>
          <w:lang w:val="ro-RO" w:eastAsia="en-GB"/>
        </w:rPr>
        <w:t xml:space="preserve">de la </w:t>
      </w:r>
      <w:r w:rsidR="000768E4" w:rsidRPr="000768E4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University of Lleida</w:t>
      </w:r>
      <w:r w:rsidR="000768E4" w:rsidRPr="000768E4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,</w:t>
      </w:r>
      <w:r w:rsidR="000768E4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 xml:space="preserve"> dr. Valentina Pescini </w:t>
      </w:r>
      <w:r w:rsidR="000768E4" w:rsidRPr="000768E4">
        <w:rPr>
          <w:rFonts w:ascii="principalGeorgia" w:eastAsia="Times New Roman" w:hAnsi="principalGeorgia" w:cs="Times New Roman"/>
          <w:bCs/>
          <w:color w:val="002147"/>
          <w:lang w:val="ro-RO" w:eastAsia="en-GB"/>
        </w:rPr>
        <w:t>și</w:t>
      </w:r>
      <w:r w:rsidR="000768E4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 xml:space="preserve"> d</w:t>
      </w:r>
      <w:r w:rsidR="000768E4" w:rsidRPr="008A59BD">
        <w:rPr>
          <w:rFonts w:ascii="principalGeorgia" w:eastAsia="Times New Roman" w:hAnsi="principalGeorgia" w:cs="Times New Roman"/>
          <w:b/>
          <w:bCs/>
          <w:color w:val="002147"/>
          <w:lang w:val="ro-RO" w:eastAsia="en-GB"/>
        </w:rPr>
        <w:t xml:space="preserve">r. María Pastor </w:t>
      </w:r>
      <w:r w:rsidR="000768E4" w:rsidRPr="000768E4">
        <w:rPr>
          <w:rFonts w:ascii="principalGeorgia" w:eastAsia="Times New Roman" w:hAnsi="principalGeorgia" w:cs="Times New Roman"/>
          <w:bCs/>
          <w:color w:val="002147"/>
          <w:lang w:val="ro-RO" w:eastAsia="en-GB"/>
        </w:rPr>
        <w:t xml:space="preserve">de la </w:t>
      </w:r>
      <w:r w:rsidR="000768E4" w:rsidRPr="000768E4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Catalan Inst</w:t>
      </w:r>
      <w:r w:rsidR="000768E4" w:rsidRPr="000768E4">
        <w:rPr>
          <w:rFonts w:ascii="principalGeorgia" w:eastAsia="Times New Roman" w:hAnsi="principalGeorgia" w:cs="Times New Roman"/>
          <w:bCs/>
          <w:i/>
          <w:color w:val="002147"/>
          <w:lang w:val="ro-RO" w:eastAsia="en-GB"/>
        </w:rPr>
        <w:t>itute of Classical Archaeology.</w:t>
      </w:r>
    </w:p>
    <w:p w14:paraId="51C3ACDB" w14:textId="33DB25BE" w:rsidR="000768E4" w:rsidRPr="008C2C34" w:rsidRDefault="000768E4" w:rsidP="000768E4">
      <w:pPr>
        <w:spacing w:line="450" w:lineRule="atLeast"/>
        <w:jc w:val="both"/>
        <w:rPr>
          <w:rFonts w:ascii="principalGeorgia" w:eastAsia="Times New Roman" w:hAnsi="principalGeorgia" w:cs="Times New Roman"/>
          <w:color w:val="022169"/>
          <w:lang w:eastAsia="en-GB"/>
        </w:rPr>
      </w:pPr>
      <w:r w:rsidRPr="008C2C34">
        <w:rPr>
          <w:rFonts w:ascii="principalGeorgia" w:eastAsia="Times New Roman" w:hAnsi="principalGeorgia" w:cs="Times New Roman"/>
          <w:color w:val="002147"/>
          <w:lang w:eastAsia="en-GB"/>
        </w:rPr>
        <w:t xml:space="preserve">Workshop-ul propune </w:t>
      </w:r>
      <w:r>
        <w:rPr>
          <w:rFonts w:ascii="principalGeorgia" w:eastAsia="Times New Roman" w:hAnsi="principalGeorgia" w:cs="Times New Roman"/>
          <w:color w:val="002147"/>
          <w:lang w:val="ro-RO" w:eastAsia="en-GB"/>
        </w:rPr>
        <w:t>o abordare complexă, interdisciplinară și de frontieră, asupra descoperirilor din epoca fierului din vestul bazinulu</w:t>
      </w:r>
      <w:r>
        <w:rPr>
          <w:rFonts w:ascii="principalGeorgia" w:eastAsia="Times New Roman" w:hAnsi="principalGeorgia" w:cs="Times New Roman"/>
          <w:color w:val="002147"/>
          <w:lang w:val="ro-RO" w:eastAsia="en-GB"/>
        </w:rPr>
        <w:t>i Mării Mediterane</w:t>
      </w:r>
      <w:r>
        <w:rPr>
          <w:rFonts w:ascii="principalGeorgia" w:eastAsia="Times New Roman" w:hAnsi="principalGeorgia" w:cs="Times New Roman"/>
          <w:color w:val="002147"/>
          <w:lang w:val="ro-RO" w:eastAsia="en-GB"/>
        </w:rPr>
        <w:t xml:space="preserve">, urmărind </w:t>
      </w:r>
      <w:r w:rsidRPr="008C2C34">
        <w:rPr>
          <w:rFonts w:ascii="principalGeorgia" w:eastAsia="Times New Roman" w:hAnsi="principalGeorgia" w:cs="Times New Roman"/>
          <w:color w:val="002147"/>
          <w:lang w:eastAsia="en-GB"/>
        </w:rPr>
        <w:t xml:space="preserve">familiarizarea studenţilor cu </w:t>
      </w:r>
      <w:r>
        <w:rPr>
          <w:rFonts w:ascii="principalGeorgia" w:eastAsia="Times New Roman" w:hAnsi="principalGeorgia" w:cs="Times New Roman"/>
          <w:color w:val="002147"/>
          <w:lang w:val="ro-RO" w:eastAsia="en-GB"/>
        </w:rPr>
        <w:t>abordările multiple, combinate, de investigare a vestigiilor trecutului, prin contribuția specialiștilor diverși din domeniile</w:t>
      </w:r>
      <w:r w:rsidRPr="008C2C34">
        <w:rPr>
          <w:rFonts w:ascii="principalGeorgia" w:eastAsia="Times New Roman" w:hAnsi="principalGeorgia" w:cs="Times New Roman"/>
          <w:color w:val="002147"/>
          <w:lang w:eastAsia="en-GB"/>
        </w:rPr>
        <w:t xml:space="preserve"> bioarheologie</w:t>
      </w:r>
      <w:r>
        <w:rPr>
          <w:rFonts w:ascii="principalGeorgia" w:eastAsia="Times New Roman" w:hAnsi="principalGeorgia" w:cs="Times New Roman"/>
          <w:color w:val="002147"/>
          <w:lang w:val="ro-RO" w:eastAsia="en-GB"/>
        </w:rPr>
        <w:t>i, arheometriei și arheologiei.</w:t>
      </w:r>
      <w:r w:rsidRPr="008C2C34">
        <w:rPr>
          <w:rFonts w:ascii="principalGeorgia" w:eastAsia="Times New Roman" w:hAnsi="principalGeorgia" w:cs="Times New Roman"/>
          <w:color w:val="002147"/>
          <w:lang w:eastAsia="en-GB"/>
        </w:rPr>
        <w:t xml:space="preserve"> </w:t>
      </w:r>
    </w:p>
    <w:p w14:paraId="5ACB2BD1" w14:textId="77777777" w:rsidR="000768E4" w:rsidRDefault="000768E4" w:rsidP="000768E4">
      <w:pPr>
        <w:jc w:val="both"/>
      </w:pPr>
    </w:p>
    <w:p w14:paraId="7096FE0F" w14:textId="5B1B6A81" w:rsidR="004D7067" w:rsidRPr="000768E4" w:rsidRDefault="004D7067" w:rsidP="004D7067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lang w:val="ro-RO"/>
        </w:rPr>
      </w:pPr>
    </w:p>
    <w:p w14:paraId="77461EAB" w14:textId="77777777" w:rsidR="004D7067" w:rsidRPr="000F1914" w:rsidRDefault="004D7067" w:rsidP="004D7067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lang w:val="ro-RO"/>
        </w:rPr>
        <w:t xml:space="preserve">Seminarele </w:t>
      </w:r>
      <w:r w:rsidRPr="000F1914">
        <w:rPr>
          <w:rFonts w:asciiTheme="majorHAnsi" w:hAnsiTheme="majorHAnsi" w:cstheme="majorHAnsi"/>
          <w:i/>
          <w:iCs/>
          <w:lang w:val="ro-RO"/>
        </w:rPr>
        <w:t>ArchaeoSciences</w:t>
      </w:r>
      <w:r>
        <w:rPr>
          <w:rFonts w:asciiTheme="majorHAnsi" w:hAnsiTheme="majorHAnsi" w:cstheme="majorHAnsi"/>
          <w:lang w:val="ro-RO"/>
        </w:rPr>
        <w:t xml:space="preserve"> </w:t>
      </w:r>
      <w:r w:rsidRPr="000F1914">
        <w:rPr>
          <w:rFonts w:asciiTheme="majorHAnsi" w:hAnsiTheme="majorHAnsi" w:cstheme="majorHAnsi"/>
          <w:lang w:val="ro-RO"/>
        </w:rPr>
        <w:t>își propun să ofere un cadru pentru profesioniștii din domeniul Științelor Arheologice (</w:t>
      </w:r>
      <w:r w:rsidRPr="000F1914">
        <w:rPr>
          <w:rFonts w:asciiTheme="majorHAnsi" w:hAnsiTheme="majorHAnsi" w:cstheme="majorHAnsi"/>
          <w:i/>
          <w:iCs/>
          <w:lang w:val="ro-RO"/>
        </w:rPr>
        <w:t>Archaeological Sciences</w:t>
      </w:r>
      <w:r w:rsidRPr="000F1914">
        <w:rPr>
          <w:rFonts w:asciiTheme="majorHAnsi" w:hAnsiTheme="majorHAnsi" w:cstheme="majorHAnsi"/>
          <w:lang w:val="ro-RO"/>
        </w:rPr>
        <w:t>) din diferite părți ale lumii, pentru a-și împărtăși cunoștințele și pentru a transmite informații relevante referitoare la ultimele aspecte legate de metodele și abordările actuale utilizate pentru studierea trecutului. De asemenea, această inițiativă reprezintă o oportunitate pentru studenții români de a afla mai multe despre diversele aspecte interdisci</w:t>
      </w:r>
      <w:bookmarkEnd w:id="0"/>
      <w:r w:rsidRPr="000F1914">
        <w:rPr>
          <w:rFonts w:asciiTheme="majorHAnsi" w:hAnsiTheme="majorHAnsi" w:cstheme="majorHAnsi"/>
          <w:lang w:val="ro-RO"/>
        </w:rPr>
        <w:t>plinare ale arheologiei.</w:t>
      </w:r>
    </w:p>
    <w:p w14:paraId="05218B2C" w14:textId="77777777" w:rsidR="004D7067" w:rsidRDefault="004D7067" w:rsidP="00CB5697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lang w:val="ro-RO"/>
        </w:rPr>
      </w:pPr>
    </w:p>
    <w:p w14:paraId="44D598F6" w14:textId="37730A52" w:rsidR="004D7067" w:rsidRPr="008C2C34" w:rsidRDefault="004D7067" w:rsidP="000768E4">
      <w:pPr>
        <w:spacing w:line="360" w:lineRule="atLeast"/>
        <w:jc w:val="both"/>
        <w:rPr>
          <w:rFonts w:ascii="principalGeorgia" w:eastAsia="Times New Roman" w:hAnsi="principalGeorgia" w:cs="Times New Roman"/>
          <w:color w:val="022169"/>
          <w:lang w:eastAsia="en-GB"/>
        </w:rPr>
      </w:pPr>
      <w:r w:rsidRPr="008C2C34">
        <w:rPr>
          <w:rFonts w:ascii="principalGeorgia" w:eastAsia="Times New Roman" w:hAnsi="principalGeorgia" w:cs="Times New Roman"/>
          <w:color w:val="002147"/>
          <w:lang w:eastAsia="en-GB"/>
        </w:rPr>
        <w:t xml:space="preserve"> </w:t>
      </w:r>
    </w:p>
    <w:p w14:paraId="5159E6F7" w14:textId="77777777" w:rsidR="004D7067" w:rsidRDefault="004D7067" w:rsidP="004D7067">
      <w:pPr>
        <w:jc w:val="both"/>
      </w:pPr>
    </w:p>
    <w:p w14:paraId="72E4DADE" w14:textId="77777777" w:rsidR="004D7067" w:rsidRPr="004D7067" w:rsidRDefault="004D7067" w:rsidP="00CB5697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b/>
          <w:lang w:val="ro-RO"/>
        </w:rPr>
      </w:pPr>
    </w:p>
    <w:sectPr w:rsidR="004D7067" w:rsidRPr="004D7067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incipalGeorgia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16"/>
    <w:rsid w:val="0000770C"/>
    <w:rsid w:val="000768E4"/>
    <w:rsid w:val="000B4FAF"/>
    <w:rsid w:val="00104C3E"/>
    <w:rsid w:val="001E727E"/>
    <w:rsid w:val="00205B8B"/>
    <w:rsid w:val="002249DA"/>
    <w:rsid w:val="00247927"/>
    <w:rsid w:val="003E47C1"/>
    <w:rsid w:val="004D7067"/>
    <w:rsid w:val="004F04F8"/>
    <w:rsid w:val="00546A45"/>
    <w:rsid w:val="0071159A"/>
    <w:rsid w:val="00746B07"/>
    <w:rsid w:val="00773816"/>
    <w:rsid w:val="007B3159"/>
    <w:rsid w:val="007D7697"/>
    <w:rsid w:val="0081527F"/>
    <w:rsid w:val="0082781E"/>
    <w:rsid w:val="00897904"/>
    <w:rsid w:val="008A07CA"/>
    <w:rsid w:val="0090482B"/>
    <w:rsid w:val="00997847"/>
    <w:rsid w:val="009E1B9A"/>
    <w:rsid w:val="00B96B99"/>
    <w:rsid w:val="00BE4AB8"/>
    <w:rsid w:val="00CB5697"/>
    <w:rsid w:val="00D54923"/>
    <w:rsid w:val="00D904BF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D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obust">
    <w:name w:val="Strong"/>
    <w:basedOn w:val="Fontdeparagrafimplici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Fontdeparagrafimplicit"/>
    <w:rsid w:val="00773816"/>
  </w:style>
  <w:style w:type="character" w:styleId="Accentuat">
    <w:name w:val="Emphasis"/>
    <w:basedOn w:val="Fontdeparagrafimplicit"/>
    <w:uiPriority w:val="20"/>
    <w:qFormat/>
    <w:rsid w:val="00773816"/>
    <w:rPr>
      <w:i/>
      <w:iCs/>
    </w:rPr>
  </w:style>
  <w:style w:type="character" w:styleId="Hyperlink">
    <w:name w:val="Hyperlink"/>
    <w:basedOn w:val="Fontdeparagrafimplicit"/>
    <w:uiPriority w:val="99"/>
    <w:unhideWhenUsed/>
    <w:rsid w:val="00773816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obust">
    <w:name w:val="Strong"/>
    <w:basedOn w:val="Fontdeparagrafimplici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Fontdeparagrafimplicit"/>
    <w:rsid w:val="00773816"/>
  </w:style>
  <w:style w:type="character" w:styleId="Accentuat">
    <w:name w:val="Emphasis"/>
    <w:basedOn w:val="Fontdeparagrafimplicit"/>
    <w:uiPriority w:val="20"/>
    <w:qFormat/>
    <w:rsid w:val="00773816"/>
    <w:rPr>
      <w:i/>
      <w:iCs/>
    </w:rPr>
  </w:style>
  <w:style w:type="character" w:styleId="Hyperlink">
    <w:name w:val="Hyperlink"/>
    <w:basedOn w:val="Fontdeparagrafimplicit"/>
    <w:uiPriority w:val="99"/>
    <w:unhideWhenUsed/>
    <w:rsid w:val="00773816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aura.stan\Desktop\meet.google.com\prv-dwhr-dnb" TargetMode="External"/><Relationship Id="rId5" Type="http://schemas.openxmlformats.org/officeDocument/2006/relationships/hyperlink" Target="https://unibuc.ro/wp-admin/post.php?post=81971&amp;action=edit&amp;lang=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Lazar</dc:creator>
  <cp:lastModifiedBy>Aura Stan</cp:lastModifiedBy>
  <cp:revision>2</cp:revision>
  <dcterms:created xsi:type="dcterms:W3CDTF">2021-12-13T13:34:00Z</dcterms:created>
  <dcterms:modified xsi:type="dcterms:W3CDTF">2021-12-13T13:34:00Z</dcterms:modified>
</cp:coreProperties>
</file>