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2CA56" w14:textId="2EB26DD4" w:rsidR="002F13C6" w:rsidRPr="00162461" w:rsidRDefault="002519AE" w:rsidP="00162461">
      <w:pPr>
        <w:pStyle w:val="Body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16246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Prelegere online </w:t>
      </w:r>
      <w:r w:rsidR="002F13C6" w:rsidRPr="0016246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pe tema </w:t>
      </w:r>
      <w:bookmarkStart w:id="0" w:name="_GoBack"/>
      <w:r w:rsidR="002F13C6" w:rsidRPr="00AB6F11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AB6F11">
        <w:rPr>
          <w:rFonts w:ascii="Times New Roman" w:hAnsi="Times New Roman" w:cs="Times New Roman"/>
          <w:b/>
          <w:sz w:val="24"/>
          <w:szCs w:val="24"/>
        </w:rPr>
        <w:t>Artificial Intelligence and Reputation Risk: Exploring a New Frontier in Corporate Communication</w:t>
      </w:r>
      <w:r w:rsidR="002F13C6" w:rsidRPr="00AB6F1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bookmarkEnd w:id="0"/>
      <w:r w:rsidR="002F13C6" w:rsidRPr="00162461"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ro-RO"/>
        </w:rPr>
        <w:t xml:space="preserve"> </w:t>
      </w:r>
      <w:r w:rsidR="002F13C6" w:rsidRPr="0016246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cadrul seriei </w:t>
      </w:r>
      <w:r w:rsidRPr="001624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conferințelor </w:t>
      </w:r>
      <w:proofErr w:type="spellStart"/>
      <w:r w:rsidRPr="00162461">
        <w:rPr>
          <w:rFonts w:ascii="Times New Roman" w:hAnsi="Times New Roman" w:cs="Times New Roman"/>
          <w:b/>
          <w:sz w:val="24"/>
          <w:szCs w:val="24"/>
          <w:lang w:val="ro-RO"/>
        </w:rPr>
        <w:t>CISCOREP</w:t>
      </w:r>
      <w:proofErr w:type="spellEnd"/>
    </w:p>
    <w:p w14:paraId="7668F98A" w14:textId="77777777" w:rsidR="002F13C6" w:rsidRPr="00162461" w:rsidRDefault="002F13C6" w:rsidP="00162461">
      <w:pPr>
        <w:pStyle w:val="Body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o-RO"/>
        </w:rPr>
      </w:pPr>
    </w:p>
    <w:p w14:paraId="343A1B18" w14:textId="77777777" w:rsidR="002F13C6" w:rsidRPr="00162461" w:rsidRDefault="002F13C6" w:rsidP="00162461">
      <w:pPr>
        <w:pStyle w:val="Body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o-RO"/>
        </w:rPr>
      </w:pPr>
    </w:p>
    <w:p w14:paraId="50EE0B75" w14:textId="1D054B94" w:rsidR="002519AE" w:rsidRPr="00162461" w:rsidRDefault="002519AE" w:rsidP="0016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461">
        <w:rPr>
          <w:rFonts w:ascii="Times New Roman" w:eastAsia="Times New Roman" w:hAnsi="Times New Roman" w:cs="Times New Roman"/>
          <w:b/>
          <w:bCs/>
          <w:sz w:val="24"/>
          <w:szCs w:val="24"/>
        </w:rPr>
        <w:t>Miercuri</w:t>
      </w:r>
      <w:r w:rsidR="002F13C6" w:rsidRPr="001624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2461">
        <w:rPr>
          <w:rFonts w:ascii="Times New Roman" w:hAnsi="Times New Roman" w:cs="Times New Roman"/>
          <w:b/>
          <w:sz w:val="24"/>
          <w:szCs w:val="24"/>
        </w:rPr>
        <w:t xml:space="preserve">9 februarie </w:t>
      </w:r>
      <w:r w:rsidR="002F13C6" w:rsidRPr="00162461">
        <w:rPr>
          <w:rFonts w:ascii="Times New Roman" w:hAnsi="Times New Roman" w:cs="Times New Roman"/>
          <w:b/>
          <w:sz w:val="24"/>
          <w:szCs w:val="24"/>
        </w:rPr>
        <w:t>2022</w:t>
      </w:r>
      <w:r w:rsidRPr="00162461">
        <w:rPr>
          <w:rFonts w:ascii="Times New Roman" w:hAnsi="Times New Roman" w:cs="Times New Roman"/>
          <w:sz w:val="24"/>
          <w:szCs w:val="24"/>
        </w:rPr>
        <w:t>,</w:t>
      </w:r>
      <w:r w:rsidRPr="0016246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6246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Centrul de Cercetări Interdisciplinare în Științele Comunicării și Relații Publice</w:t>
        </w:r>
      </w:hyperlink>
      <w:r w:rsidRPr="00162461">
        <w:rPr>
          <w:rFonts w:ascii="Times New Roman" w:hAnsi="Times New Roman" w:cs="Times New Roman"/>
          <w:sz w:val="24"/>
          <w:szCs w:val="24"/>
        </w:rPr>
        <w:t xml:space="preserve"> </w:t>
      </w:r>
      <w:r w:rsidRPr="001624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CISCOREP</w:t>
      </w:r>
      <w:proofErr w:type="spellEnd"/>
      <w:r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)</w:t>
      </w:r>
      <w:r w:rsidRPr="00162461">
        <w:rPr>
          <w:rFonts w:ascii="Times New Roman" w:hAnsi="Times New Roman" w:cs="Times New Roman"/>
          <w:sz w:val="24"/>
          <w:szCs w:val="24"/>
        </w:rPr>
        <w:t xml:space="preserve"> </w:t>
      </w:r>
      <w:r w:rsidRPr="00162461">
        <w:rPr>
          <w:rFonts w:ascii="Times New Roman" w:hAnsi="Times New Roman" w:cs="Times New Roman"/>
          <w:sz w:val="24"/>
          <w:szCs w:val="24"/>
        </w:rPr>
        <w:t xml:space="preserve">organizează </w:t>
      </w:r>
      <w:r w:rsidRPr="00162461">
        <w:rPr>
          <w:rFonts w:ascii="Times New Roman" w:hAnsi="Times New Roman" w:cs="Times New Roman"/>
          <w:i/>
          <w:sz w:val="24"/>
          <w:szCs w:val="24"/>
        </w:rPr>
        <w:t>online</w:t>
      </w:r>
      <w:r w:rsidRPr="00162461">
        <w:rPr>
          <w:rFonts w:ascii="Times New Roman" w:hAnsi="Times New Roman" w:cs="Times New Roman"/>
          <w:sz w:val="24"/>
          <w:szCs w:val="24"/>
        </w:rPr>
        <w:t xml:space="preserve">, începând cu </w:t>
      </w:r>
      <w:r w:rsidRPr="00162461">
        <w:rPr>
          <w:rFonts w:ascii="Times New Roman" w:hAnsi="Times New Roman" w:cs="Times New Roman"/>
          <w:b/>
          <w:sz w:val="24"/>
          <w:szCs w:val="24"/>
        </w:rPr>
        <w:t>ora 16</w:t>
      </w:r>
      <w:r w:rsidRPr="00162461">
        <w:rPr>
          <w:rFonts w:ascii="Times New Roman" w:hAnsi="Times New Roman" w:cs="Times New Roman"/>
          <w:b/>
          <w:sz w:val="24"/>
          <w:szCs w:val="24"/>
        </w:rPr>
        <w:t>:00</w:t>
      </w:r>
      <w:r w:rsidRPr="00162461">
        <w:rPr>
          <w:rFonts w:ascii="Times New Roman" w:hAnsi="Times New Roman" w:cs="Times New Roman"/>
          <w:sz w:val="24"/>
          <w:szCs w:val="24"/>
        </w:rPr>
        <w:t xml:space="preserve">, conferința </w:t>
      </w:r>
      <w:r w:rsidRPr="00162461">
        <w:rPr>
          <w:rFonts w:ascii="Times New Roman" w:hAnsi="Times New Roman" w:cs="Times New Roman"/>
          <w:b/>
          <w:i/>
          <w:sz w:val="24"/>
          <w:szCs w:val="24"/>
        </w:rPr>
        <w:t xml:space="preserve">Artificial Intelligence </w:t>
      </w:r>
      <w:proofErr w:type="spellStart"/>
      <w:r w:rsidRPr="00162461">
        <w:rPr>
          <w:rFonts w:ascii="Times New Roman" w:hAnsi="Times New Roman" w:cs="Times New Roman"/>
          <w:b/>
          <w:i/>
          <w:sz w:val="24"/>
          <w:szCs w:val="24"/>
        </w:rPr>
        <w:t>and</w:t>
      </w:r>
      <w:proofErr w:type="spellEnd"/>
      <w:r w:rsidRPr="001624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62461">
        <w:rPr>
          <w:rFonts w:ascii="Times New Roman" w:hAnsi="Times New Roman" w:cs="Times New Roman"/>
          <w:b/>
          <w:i/>
          <w:sz w:val="24"/>
          <w:szCs w:val="24"/>
        </w:rPr>
        <w:t>Reputation</w:t>
      </w:r>
      <w:proofErr w:type="spellEnd"/>
      <w:r w:rsidRPr="001624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62461">
        <w:rPr>
          <w:rFonts w:ascii="Times New Roman" w:hAnsi="Times New Roman" w:cs="Times New Roman"/>
          <w:b/>
          <w:i/>
          <w:sz w:val="24"/>
          <w:szCs w:val="24"/>
        </w:rPr>
        <w:t>Risk</w:t>
      </w:r>
      <w:proofErr w:type="spellEnd"/>
      <w:r w:rsidRPr="0016246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162461">
        <w:rPr>
          <w:rFonts w:ascii="Times New Roman" w:hAnsi="Times New Roman" w:cs="Times New Roman"/>
          <w:b/>
          <w:i/>
          <w:sz w:val="24"/>
          <w:szCs w:val="24"/>
        </w:rPr>
        <w:t>Exploring</w:t>
      </w:r>
      <w:proofErr w:type="spellEnd"/>
      <w:r w:rsidRPr="00162461">
        <w:rPr>
          <w:rFonts w:ascii="Times New Roman" w:hAnsi="Times New Roman" w:cs="Times New Roman"/>
          <w:b/>
          <w:i/>
          <w:sz w:val="24"/>
          <w:szCs w:val="24"/>
        </w:rPr>
        <w:t xml:space="preserve"> a New </w:t>
      </w:r>
      <w:proofErr w:type="spellStart"/>
      <w:r w:rsidRPr="00162461">
        <w:rPr>
          <w:rFonts w:ascii="Times New Roman" w:hAnsi="Times New Roman" w:cs="Times New Roman"/>
          <w:b/>
          <w:i/>
          <w:sz w:val="24"/>
          <w:szCs w:val="24"/>
        </w:rPr>
        <w:t>Frontier</w:t>
      </w:r>
      <w:proofErr w:type="spellEnd"/>
      <w:r w:rsidRPr="00162461"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 w:rsidRPr="00162461">
        <w:rPr>
          <w:rFonts w:ascii="Times New Roman" w:hAnsi="Times New Roman" w:cs="Times New Roman"/>
          <w:b/>
          <w:i/>
          <w:sz w:val="24"/>
          <w:szCs w:val="24"/>
        </w:rPr>
        <w:t>Corporate</w:t>
      </w:r>
      <w:proofErr w:type="spellEnd"/>
      <w:r w:rsidRPr="001624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62461">
        <w:rPr>
          <w:rFonts w:ascii="Times New Roman" w:hAnsi="Times New Roman" w:cs="Times New Roman"/>
          <w:b/>
          <w:i/>
          <w:sz w:val="24"/>
          <w:szCs w:val="24"/>
        </w:rPr>
        <w:t>Communication</w:t>
      </w:r>
      <w:proofErr w:type="spellEnd"/>
      <w:r w:rsidRPr="00162461">
        <w:rPr>
          <w:rFonts w:ascii="Times New Roman" w:hAnsi="Times New Roman" w:cs="Times New Roman"/>
          <w:sz w:val="24"/>
          <w:szCs w:val="24"/>
        </w:rPr>
        <w:t>.</w:t>
      </w:r>
    </w:p>
    <w:p w14:paraId="573A67DC" w14:textId="77777777" w:rsidR="002519AE" w:rsidRPr="00162461" w:rsidRDefault="002519AE" w:rsidP="001624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1EEF75" w14:textId="77777777" w:rsidR="002519AE" w:rsidRPr="00162461" w:rsidRDefault="002519AE" w:rsidP="00162461">
      <w:pPr>
        <w:pStyle w:val="Listparagraf"/>
        <w:spacing w:after="0"/>
        <w:ind w:left="0"/>
        <w:jc w:val="both"/>
        <w:rPr>
          <w:rFonts w:ascii="Times New Roman" w:hAnsi="Times New Roman"/>
          <w:color w:val="000000"/>
          <w:szCs w:val="24"/>
          <w:lang w:val="ro-RO"/>
        </w:rPr>
      </w:pPr>
    </w:p>
    <w:p w14:paraId="3017F410" w14:textId="77777777" w:rsidR="00162461" w:rsidRPr="00162461" w:rsidRDefault="002519AE" w:rsidP="00162461">
      <w:pPr>
        <w:pStyle w:val="Listparagraf"/>
        <w:spacing w:after="0"/>
        <w:ind w:left="0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162461">
        <w:rPr>
          <w:rFonts w:ascii="Times New Roman" w:hAnsi="Times New Roman"/>
          <w:szCs w:val="24"/>
          <w:lang w:val="ro-RO"/>
        </w:rPr>
        <w:t>Prelegerea va fi susținută de</w:t>
      </w:r>
      <w:r w:rsidR="00162461" w:rsidRPr="00162461">
        <w:rPr>
          <w:rFonts w:ascii="Times New Roman" w:hAnsi="Times New Roman"/>
          <w:szCs w:val="24"/>
        </w:rPr>
        <w:t xml:space="preserve"> </w:t>
      </w:r>
      <w:r w:rsidRPr="00162461">
        <w:rPr>
          <w:rFonts w:ascii="Times New Roman" w:eastAsia="Times New Roman" w:hAnsi="Times New Roman"/>
          <w:b/>
          <w:color w:val="222222"/>
          <w:szCs w:val="24"/>
          <w:lang w:eastAsia="ro-RO"/>
        </w:rPr>
        <w:t>d</w:t>
      </w:r>
      <w:r w:rsidRPr="002519AE">
        <w:rPr>
          <w:rFonts w:ascii="Times New Roman" w:eastAsia="Times New Roman" w:hAnsi="Times New Roman"/>
          <w:b/>
          <w:bCs/>
          <w:color w:val="222222"/>
          <w:szCs w:val="24"/>
          <w:lang w:eastAsia="ro-RO"/>
        </w:rPr>
        <w:t xml:space="preserve">r. Alexander </w:t>
      </w:r>
      <w:proofErr w:type="spellStart"/>
      <w:r w:rsidRPr="002519AE">
        <w:rPr>
          <w:rFonts w:ascii="Times New Roman" w:eastAsia="Times New Roman" w:hAnsi="Times New Roman"/>
          <w:b/>
          <w:bCs/>
          <w:color w:val="222222"/>
          <w:szCs w:val="24"/>
          <w:lang w:eastAsia="ro-RO"/>
        </w:rPr>
        <w:t>Buhmann</w:t>
      </w:r>
      <w:proofErr w:type="spellEnd"/>
      <w:r w:rsidRPr="00162461">
        <w:rPr>
          <w:rFonts w:ascii="Times New Roman" w:eastAsia="Times New Roman" w:hAnsi="Times New Roman"/>
          <w:color w:val="222222"/>
          <w:szCs w:val="24"/>
          <w:lang w:eastAsia="ro-RO"/>
        </w:rPr>
        <w:t>,</w:t>
      </w:r>
      <w:r w:rsidRPr="002519AE">
        <w:rPr>
          <w:rFonts w:ascii="Times New Roman" w:eastAsia="Times New Roman" w:hAnsi="Times New Roman"/>
          <w:color w:val="222222"/>
          <w:szCs w:val="24"/>
          <w:lang w:eastAsia="ro-RO"/>
        </w:rPr>
        <w:t xml:space="preserve"> profesor asociat de comunicare corporativă și director al Alianței Nordice pentru Comun</w:t>
      </w:r>
      <w:r w:rsidRPr="00162461">
        <w:rPr>
          <w:rFonts w:ascii="Times New Roman" w:eastAsia="Times New Roman" w:hAnsi="Times New Roman"/>
          <w:color w:val="222222"/>
          <w:szCs w:val="24"/>
          <w:lang w:eastAsia="ro-RO"/>
        </w:rPr>
        <w:t xml:space="preserve">icare și Management (#NORA), </w:t>
      </w:r>
      <w:r w:rsidRPr="002519AE">
        <w:rPr>
          <w:rFonts w:ascii="Times New Roman" w:eastAsia="Times New Roman" w:hAnsi="Times New Roman"/>
          <w:color w:val="222222"/>
          <w:szCs w:val="24"/>
          <w:lang w:eastAsia="ro-RO"/>
        </w:rPr>
        <w:t>grup de cercetare internațional,</w:t>
      </w:r>
      <w:r w:rsidR="00162461" w:rsidRPr="00162461">
        <w:rPr>
          <w:rFonts w:ascii="Times New Roman" w:eastAsia="Times New Roman" w:hAnsi="Times New Roman"/>
          <w:color w:val="222222"/>
          <w:szCs w:val="24"/>
          <w:lang w:eastAsia="ro-RO"/>
        </w:rPr>
        <w:t xml:space="preserve"> </w:t>
      </w:r>
      <w:r w:rsidRPr="002519AE">
        <w:rPr>
          <w:rFonts w:ascii="Times New Roman" w:eastAsia="Times New Roman" w:hAnsi="Times New Roman"/>
          <w:color w:val="222222"/>
          <w:szCs w:val="24"/>
          <w:lang w:eastAsia="ro-RO"/>
        </w:rPr>
        <w:t>interdisciplinar ce investighează comunicarea ca un motor strategic al performanței organizaționale sustenabile.</w:t>
      </w:r>
      <w:r w:rsidRPr="00162461">
        <w:rPr>
          <w:rFonts w:ascii="Times New Roman" w:eastAsia="Times New Roman" w:hAnsi="Times New Roman"/>
          <w:color w:val="222222"/>
          <w:szCs w:val="24"/>
          <w:lang w:eastAsia="ro-RO"/>
        </w:rPr>
        <w:t xml:space="preserve"> </w:t>
      </w:r>
      <w:r w:rsidR="00162461" w:rsidRPr="00162461">
        <w:rPr>
          <w:rFonts w:ascii="Times New Roman" w:hAnsi="Times New Roman"/>
          <w:color w:val="000000"/>
          <w:szCs w:val="24"/>
          <w:lang w:val="ro-RO"/>
        </w:rPr>
        <w:t xml:space="preserve">Evenimentul, prin care </w:t>
      </w:r>
      <w:r w:rsidR="00162461" w:rsidRPr="00162461">
        <w:rPr>
          <w:rFonts w:ascii="Times New Roman" w:hAnsi="Times New Roman"/>
          <w:szCs w:val="24"/>
          <w:lang w:val="ro-RO"/>
        </w:rPr>
        <w:t>se reia s</w:t>
      </w:r>
      <w:r w:rsidR="00162461" w:rsidRPr="00162461">
        <w:rPr>
          <w:rFonts w:ascii="Times New Roman" w:hAnsi="Times New Roman"/>
          <w:color w:val="000000"/>
          <w:szCs w:val="24"/>
          <w:lang w:val="ro-RO"/>
        </w:rPr>
        <w:t xml:space="preserve">eria conferințelor </w:t>
      </w:r>
      <w:proofErr w:type="spellStart"/>
      <w:r w:rsidR="00162461" w:rsidRPr="00162461">
        <w:rPr>
          <w:rFonts w:ascii="Times New Roman" w:hAnsi="Times New Roman"/>
          <w:color w:val="000000"/>
          <w:szCs w:val="24"/>
          <w:lang w:val="ro-RO"/>
        </w:rPr>
        <w:t>CISCOREP</w:t>
      </w:r>
      <w:proofErr w:type="spellEnd"/>
      <w:r w:rsidR="00162461" w:rsidRPr="00162461">
        <w:rPr>
          <w:rFonts w:ascii="Times New Roman" w:hAnsi="Times New Roman"/>
          <w:color w:val="000000"/>
          <w:szCs w:val="24"/>
          <w:lang w:val="ro-RO"/>
        </w:rPr>
        <w:t xml:space="preserve">, va fi moderat de </w:t>
      </w:r>
      <w:r w:rsidR="00162461" w:rsidRPr="00162461">
        <w:rPr>
          <w:rFonts w:ascii="Times New Roman" w:hAnsi="Times New Roman"/>
          <w:b/>
          <w:color w:val="000000"/>
          <w:szCs w:val="24"/>
          <w:lang w:val="ro-RO"/>
        </w:rPr>
        <w:t>conf. univ. dr. Alexandra Crăciun</w:t>
      </w:r>
      <w:r w:rsidR="00162461" w:rsidRPr="00162461">
        <w:rPr>
          <w:rFonts w:ascii="Times New Roman" w:hAnsi="Times New Roman"/>
          <w:color w:val="000000"/>
          <w:szCs w:val="24"/>
          <w:lang w:val="ro-RO"/>
        </w:rPr>
        <w:t xml:space="preserve">, cadru didactic al Facultății de Litere a Universității din București, iar limba de comunicare este engleza. </w:t>
      </w:r>
    </w:p>
    <w:p w14:paraId="499CF231" w14:textId="51229544" w:rsidR="00B6614E" w:rsidRDefault="00B6614E" w:rsidP="0016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3DDB7CD2" w14:textId="77777777" w:rsidR="00162461" w:rsidRPr="00162461" w:rsidRDefault="00162461" w:rsidP="0016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77C487DC" w14:textId="460FFA90" w:rsidR="00B6614E" w:rsidRPr="002519AE" w:rsidRDefault="00B6614E" w:rsidP="0016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16246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„</w:t>
      </w:r>
      <w:r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Ne bucurăm să</w:t>
      </w:r>
      <w:r w:rsidRPr="0016246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 deschidem seria conferințelor </w:t>
      </w:r>
      <w:proofErr w:type="spellStart"/>
      <w:r w:rsidRPr="0016246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CISCOREP</w:t>
      </w:r>
      <w:proofErr w:type="spellEnd"/>
      <w:r w:rsidR="00162461" w:rsidRPr="0016246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 </w:t>
      </w:r>
      <w:r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din anul 2022 cu un invitat special, profesor în cadrul BI </w:t>
      </w:r>
      <w:proofErr w:type="spellStart"/>
      <w:r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Norwegian</w:t>
      </w:r>
      <w:proofErr w:type="spellEnd"/>
      <w:r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 Business </w:t>
      </w:r>
      <w:proofErr w:type="spellStart"/>
      <w:r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School</w:t>
      </w:r>
      <w:proofErr w:type="spellEnd"/>
      <w:r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 și coordonator timp de mai mulți ani al competiției Master Awards</w:t>
      </w:r>
      <w:r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”, este mesajul organizatorilor.</w:t>
      </w:r>
    </w:p>
    <w:p w14:paraId="20D523F6" w14:textId="6E69D946" w:rsidR="002519AE" w:rsidRPr="00162461" w:rsidRDefault="002519AE" w:rsidP="0016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6DC1449E" w14:textId="3C5E16A4" w:rsidR="002519AE" w:rsidRDefault="002519AE" w:rsidP="0016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Situate la intersecția dintre comunicare, teh</w:t>
      </w:r>
      <w:r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nologie digitală și management,</w:t>
      </w:r>
      <w:r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cercetările lui Alexander </w:t>
      </w:r>
      <w:proofErr w:type="spellStart"/>
      <w:r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Buhmann</w:t>
      </w:r>
      <w:proofErr w:type="spellEnd"/>
      <w:r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se concentrează pe digitalizarea și automatizarea proceselor de comunicare și implicațiile acestora pentru management, precum și pentru guvernanța publică și corporativă. </w:t>
      </w:r>
    </w:p>
    <w:p w14:paraId="3B476ADD" w14:textId="77777777" w:rsidR="00162461" w:rsidRPr="00162461" w:rsidRDefault="00162461" w:rsidP="0016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2A725AB6" w14:textId="31442C1C" w:rsidR="002519AE" w:rsidRPr="00162461" w:rsidRDefault="00162461" w:rsidP="0016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</w:pPr>
      <w:r w:rsidRPr="0016246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Mai multe informații despre invitat</w:t>
      </w:r>
    </w:p>
    <w:p w14:paraId="2384E33B" w14:textId="77777777" w:rsidR="002519AE" w:rsidRPr="002519AE" w:rsidRDefault="002519AE" w:rsidP="0016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102198E0" w14:textId="77777777" w:rsidR="00162461" w:rsidRDefault="002519AE" w:rsidP="0016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16246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o-RO"/>
        </w:rPr>
        <w:t xml:space="preserve">Invitatul, </w:t>
      </w:r>
      <w:r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doctor al Univer</w:t>
      </w:r>
      <w:r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sității din </w:t>
      </w:r>
      <w:proofErr w:type="spellStart"/>
      <w:r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Fribourg</w:t>
      </w:r>
      <w:proofErr w:type="spellEnd"/>
      <w:r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(Elveția), </w:t>
      </w:r>
      <w:r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a deținut burse de predare și cercetare la Universitatea din California de Sud, Centrul de Diplomație Publică al Școlii de Comunicare și Jurnalism al </w:t>
      </w:r>
      <w:r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USC </w:t>
      </w:r>
      <w:proofErr w:type="spellStart"/>
      <w:r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Annenberg</w:t>
      </w:r>
      <w:proofErr w:type="spellEnd"/>
      <w:r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 Universitatea Stanford și Universitatea Santa Clara</w:t>
      </w:r>
      <w:r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din Statele Unite ale Americii</w:t>
      </w:r>
      <w:r w:rsidR="00162461"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.</w:t>
      </w:r>
    </w:p>
    <w:p w14:paraId="03ADB3D1" w14:textId="1F5CED44" w:rsidR="002519AE" w:rsidRPr="002519AE" w:rsidRDefault="00162461" w:rsidP="0016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br/>
      </w:r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br/>
      </w:r>
      <w:r w:rsidR="00B6614E" w:rsidRPr="0016246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Dr.</w:t>
      </w:r>
      <w:r w:rsidR="00B6614E"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 w:rsidR="00B6614E" w:rsidRPr="002519A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Buhmann</w:t>
      </w:r>
      <w:proofErr w:type="spellEnd"/>
      <w:r w:rsidR="00B6614E"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face parte din consiliul editorial al Revistei Internaționale de Comunicare Strategică (</w:t>
      </w:r>
      <w:proofErr w:type="spellStart"/>
      <w:r w:rsidR="002519AE"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IJSC</w:t>
      </w:r>
      <w:proofErr w:type="spellEnd"/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) și </w:t>
      </w:r>
      <w:proofErr w:type="spellStart"/>
      <w:r w:rsidR="002519AE"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Frontiers</w:t>
      </w:r>
      <w:proofErr w:type="spellEnd"/>
      <w:r w:rsidR="002519AE"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 in </w:t>
      </w:r>
      <w:proofErr w:type="spellStart"/>
      <w:r w:rsidR="002519AE"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Communication</w:t>
      </w:r>
      <w:proofErr w:type="spellEnd"/>
      <w:r w:rsidR="00B6614E"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. Totodată, este </w:t>
      </w:r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membru al echipei de cercetare</w:t>
      </w:r>
      <w:r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a</w:t>
      </w:r>
      <w:r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="002519AE"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European </w:t>
      </w:r>
      <w:proofErr w:type="spellStart"/>
      <w:r w:rsidR="002519AE"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Communication</w:t>
      </w:r>
      <w:proofErr w:type="spellEnd"/>
      <w:r w:rsidR="002519AE"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 Monitor</w:t>
      </w:r>
      <w:r w:rsidR="00B6614E"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="00B6614E" w:rsidRPr="00162461"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>–</w:t>
      </w:r>
      <w:r w:rsidRPr="00162461">
        <w:rPr>
          <w:rFonts w:ascii="Times New Roman" w:hAnsi="Times New Roman" w:cs="Times New Roman"/>
          <w:sz w:val="24"/>
          <w:szCs w:val="24"/>
        </w:rPr>
        <w:t xml:space="preserve"> </w:t>
      </w:r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cel mai mare studiu transnațional privind comunica</w:t>
      </w:r>
      <w:r w:rsidR="00B6614E"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rea strategică la nivel mondial</w:t>
      </w:r>
      <w:r w:rsidR="00B6614E" w:rsidRPr="00162461"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>–</w:t>
      </w:r>
      <w:r w:rsidRPr="00162461">
        <w:rPr>
          <w:rFonts w:ascii="Times New Roman" w:hAnsi="Times New Roman" w:cs="Times New Roman"/>
          <w:sz w:val="24"/>
          <w:szCs w:val="24"/>
        </w:rPr>
        <w:t xml:space="preserve"> </w:t>
      </w:r>
      <w:r w:rsidR="00B6614E"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și </w:t>
      </w:r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al consiliul consultativ academic al Asociației Internaționale pentru Măsurarea și Evaluarea Comunicării (</w:t>
      </w:r>
      <w:proofErr w:type="spellStart"/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AMEC</w:t>
      </w:r>
      <w:proofErr w:type="spellEnd"/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)</w:t>
      </w:r>
      <w:r w:rsidR="00B6614E" w:rsidRPr="0016246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. De asemenea, specialistul este afiliat </w:t>
      </w:r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grupului de experți în inteligența artificială al </w:t>
      </w:r>
      <w:proofErr w:type="spellStart"/>
      <w:r w:rsidR="002519AE"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Chartered</w:t>
      </w:r>
      <w:proofErr w:type="spellEnd"/>
      <w:r w:rsidR="002519AE"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 </w:t>
      </w:r>
      <w:proofErr w:type="spellStart"/>
      <w:r w:rsidR="002519AE"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Insitute</w:t>
      </w:r>
      <w:proofErr w:type="spellEnd"/>
      <w:r w:rsidR="002519AE"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 xml:space="preserve"> of Public </w:t>
      </w:r>
      <w:proofErr w:type="spellStart"/>
      <w:r w:rsidR="002519AE" w:rsidRPr="002519AE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Relations</w:t>
      </w:r>
      <w:proofErr w:type="spellEnd"/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(</w:t>
      </w:r>
      <w:proofErr w:type="spellStart"/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CIPR</w:t>
      </w:r>
      <w:proofErr w:type="spellEnd"/>
      <w:r w:rsidR="002519AE" w:rsidRPr="002519A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).</w:t>
      </w:r>
    </w:p>
    <w:p w14:paraId="39D8061C" w14:textId="77777777" w:rsidR="002519AE" w:rsidRPr="002519AE" w:rsidRDefault="002519AE" w:rsidP="0016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7810E097" w14:textId="77777777" w:rsidR="00B6614E" w:rsidRPr="00162461" w:rsidRDefault="00B6614E" w:rsidP="001624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84E8B5" w14:textId="2A899D98" w:rsidR="00B6614E" w:rsidRPr="00162461" w:rsidRDefault="00162461" w:rsidP="0016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461">
        <w:rPr>
          <w:rFonts w:ascii="Times New Roman" w:hAnsi="Times New Roman" w:cs="Times New Roman"/>
          <w:color w:val="000000"/>
          <w:sz w:val="24"/>
          <w:szCs w:val="24"/>
        </w:rPr>
        <w:t>Persoanele interesate se pot conecta la eveniment folosind</w:t>
      </w:r>
      <w:r w:rsidRPr="001624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Pr="0016246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acest link de acces</w:t>
        </w:r>
      </w:hyperlink>
      <w:r w:rsidRPr="001624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6614E" w:rsidRPr="00162461">
        <w:rPr>
          <w:rFonts w:ascii="Times New Roman" w:hAnsi="Times New Roman" w:cs="Times New Roman"/>
          <w:color w:val="000000"/>
          <w:sz w:val="24"/>
          <w:szCs w:val="24"/>
        </w:rPr>
        <w:t xml:space="preserve">Pentru a afla mai multe detalii despre toate evenimentele derulate de </w:t>
      </w:r>
      <w:proofErr w:type="spellStart"/>
      <w:r w:rsidR="00B6614E" w:rsidRPr="00162461">
        <w:rPr>
          <w:rFonts w:ascii="Times New Roman" w:hAnsi="Times New Roman" w:cs="Times New Roman"/>
          <w:sz w:val="24"/>
          <w:szCs w:val="24"/>
        </w:rPr>
        <w:t>CISCOREP</w:t>
      </w:r>
      <w:proofErr w:type="spellEnd"/>
      <w:r w:rsidR="00B6614E" w:rsidRPr="00162461">
        <w:rPr>
          <w:rFonts w:ascii="Times New Roman" w:hAnsi="Times New Roman" w:cs="Times New Roman"/>
          <w:sz w:val="24"/>
          <w:szCs w:val="24"/>
        </w:rPr>
        <w:t xml:space="preserve">, puteți urmări </w:t>
      </w:r>
      <w:hyperlink r:id="rId7" w:history="1">
        <w:r w:rsidR="00B6614E" w:rsidRPr="00162461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pagina de </w:t>
        </w:r>
        <w:proofErr w:type="spellStart"/>
        <w:r w:rsidR="00B6614E" w:rsidRPr="0016246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Facebook</w:t>
        </w:r>
        <w:proofErr w:type="spellEnd"/>
        <w:r w:rsidRPr="00162461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6614E" w:rsidRPr="0016246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</w:t>
        </w:r>
        <w:r w:rsidRPr="00162461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6614E" w:rsidRPr="00162461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Facultății de Litere a </w:t>
        </w:r>
        <w:proofErr w:type="spellStart"/>
        <w:r w:rsidR="00B6614E" w:rsidRPr="0016246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UB</w:t>
        </w:r>
        <w:proofErr w:type="spellEnd"/>
      </w:hyperlink>
      <w:r w:rsidR="00B6614E" w:rsidRPr="00162461">
        <w:rPr>
          <w:rFonts w:ascii="Times New Roman" w:hAnsi="Times New Roman" w:cs="Times New Roman"/>
          <w:sz w:val="24"/>
          <w:szCs w:val="24"/>
        </w:rPr>
        <w:t>.</w:t>
      </w:r>
    </w:p>
    <w:p w14:paraId="2AA63B22" w14:textId="77777777" w:rsidR="002519AE" w:rsidRPr="00162461" w:rsidRDefault="002519AE" w:rsidP="001624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C9223" w14:textId="77777777" w:rsidR="004B73DD" w:rsidRPr="00162461" w:rsidRDefault="004B73DD" w:rsidP="001624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73DD" w:rsidRPr="00162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F8"/>
    <w:rsid w:val="00015481"/>
    <w:rsid w:val="0007102C"/>
    <w:rsid w:val="00162461"/>
    <w:rsid w:val="001B38E2"/>
    <w:rsid w:val="001F3AFF"/>
    <w:rsid w:val="002519AE"/>
    <w:rsid w:val="0028655F"/>
    <w:rsid w:val="002F13C6"/>
    <w:rsid w:val="00373B76"/>
    <w:rsid w:val="004B73DD"/>
    <w:rsid w:val="004D1D95"/>
    <w:rsid w:val="00657665"/>
    <w:rsid w:val="00AB6F11"/>
    <w:rsid w:val="00B42F8D"/>
    <w:rsid w:val="00B6614E"/>
    <w:rsid w:val="00CE057E"/>
    <w:rsid w:val="00D024F8"/>
    <w:rsid w:val="00D364AE"/>
    <w:rsid w:val="00E10B0F"/>
    <w:rsid w:val="00E32DA2"/>
    <w:rsid w:val="00E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024F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024F8"/>
    <w:rPr>
      <w:color w:val="605E5C"/>
      <w:shd w:val="clear" w:color="auto" w:fill="E1DFDD"/>
    </w:rPr>
  </w:style>
  <w:style w:type="paragraph" w:customStyle="1" w:styleId="Body">
    <w:name w:val="Body"/>
    <w:rsid w:val="002F13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Listparagraf">
    <w:name w:val="List Paragraph"/>
    <w:basedOn w:val="Normal"/>
    <w:qFormat/>
    <w:rsid w:val="002519AE"/>
    <w:pPr>
      <w:spacing w:after="200" w:line="276" w:lineRule="auto"/>
      <w:ind w:left="720"/>
      <w:contextualSpacing/>
    </w:pPr>
    <w:rPr>
      <w:rFonts w:ascii="Book Antiqua" w:eastAsia="Calibri" w:hAnsi="Book Antiqua" w:cs="Times New Roman"/>
      <w:sz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024F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024F8"/>
    <w:rPr>
      <w:color w:val="605E5C"/>
      <w:shd w:val="clear" w:color="auto" w:fill="E1DFDD"/>
    </w:rPr>
  </w:style>
  <w:style w:type="paragraph" w:customStyle="1" w:styleId="Body">
    <w:name w:val="Body"/>
    <w:rsid w:val="002F13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Listparagraf">
    <w:name w:val="List Paragraph"/>
    <w:basedOn w:val="Normal"/>
    <w:qFormat/>
    <w:rsid w:val="002519AE"/>
    <w:pPr>
      <w:spacing w:after="200" w:line="276" w:lineRule="auto"/>
      <w:ind w:left="720"/>
      <w:contextualSpacing/>
    </w:pPr>
    <w:rPr>
      <w:rFonts w:ascii="Book Antiqua" w:eastAsia="Calibri" w:hAnsi="Book Antiqua" w:cs="Times New Roman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ite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/meet.google.com/doy-rpzt%20-ess" TargetMode="External"/><Relationship Id="rId5" Type="http://schemas.openxmlformats.org/officeDocument/2006/relationships/hyperlink" Target="https://litere.ro/cercetare/centre-de-cercetare/ciscore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412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</dc:creator>
  <cp:keywords/>
  <dc:description/>
  <cp:lastModifiedBy>Aura Stan</cp:lastModifiedBy>
  <cp:revision>15</cp:revision>
  <dcterms:created xsi:type="dcterms:W3CDTF">2022-01-14T09:50:00Z</dcterms:created>
  <dcterms:modified xsi:type="dcterms:W3CDTF">2022-02-01T08:29:00Z</dcterms:modified>
</cp:coreProperties>
</file>