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9B28" w14:textId="02E3A0EC" w:rsidR="004E08A1" w:rsidRPr="008C62CA" w:rsidRDefault="008C62CA" w:rsidP="00466610">
      <w:pPr>
        <w:shd w:val="clear" w:color="auto" w:fill="FFFFFF"/>
        <w:spacing w:after="0" w:line="36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The academic community of UB, invited to take part in </w:t>
      </w:r>
      <w:r w:rsidR="00D930C7">
        <w:rPr>
          <w:rFonts w:ascii="Times New Roman" w:eastAsia="Times New Roman" w:hAnsi="Times New Roman" w:cs="Times New Roman"/>
          <w:b/>
          <w:bCs/>
          <w:color w:val="000000"/>
          <w:sz w:val="24"/>
          <w:szCs w:val="24"/>
          <w:lang w:eastAsia="en-GB"/>
        </w:rPr>
        <w:t>an</w:t>
      </w:r>
      <w:r>
        <w:rPr>
          <w:rFonts w:ascii="Times New Roman" w:eastAsia="Times New Roman" w:hAnsi="Times New Roman" w:cs="Times New Roman"/>
          <w:b/>
          <w:bCs/>
          <w:color w:val="000000"/>
          <w:sz w:val="24"/>
          <w:szCs w:val="24"/>
          <w:lang w:eastAsia="en-GB"/>
        </w:rPr>
        <w:t xml:space="preserve"> </w:t>
      </w:r>
      <w:r w:rsidR="00D930C7">
        <w:rPr>
          <w:rFonts w:ascii="Times New Roman" w:eastAsia="Times New Roman" w:hAnsi="Times New Roman" w:cs="Times New Roman"/>
          <w:b/>
          <w:bCs/>
          <w:color w:val="000000"/>
          <w:sz w:val="24"/>
          <w:szCs w:val="24"/>
          <w:lang w:eastAsia="en-GB"/>
        </w:rPr>
        <w:t xml:space="preserve">important </w:t>
      </w:r>
      <w:r>
        <w:rPr>
          <w:rFonts w:ascii="Times New Roman" w:eastAsia="Times New Roman" w:hAnsi="Times New Roman" w:cs="Times New Roman"/>
          <w:b/>
          <w:bCs/>
          <w:color w:val="000000"/>
          <w:sz w:val="24"/>
          <w:szCs w:val="24"/>
          <w:lang w:eastAsia="en-GB"/>
        </w:rPr>
        <w:t xml:space="preserve">event </w:t>
      </w:r>
      <w:r w:rsidR="00D930C7">
        <w:rPr>
          <w:rFonts w:ascii="Times New Roman" w:eastAsia="Times New Roman" w:hAnsi="Times New Roman" w:cs="Times New Roman"/>
          <w:b/>
          <w:bCs/>
          <w:color w:val="000000"/>
          <w:sz w:val="24"/>
          <w:szCs w:val="24"/>
          <w:lang w:eastAsia="en-GB"/>
        </w:rPr>
        <w:t>on r</w:t>
      </w:r>
      <w:r w:rsidR="004E08A1" w:rsidRPr="004E08A1">
        <w:rPr>
          <w:rFonts w:ascii="Times New Roman" w:eastAsia="Times New Roman" w:hAnsi="Times New Roman" w:cs="Times New Roman"/>
          <w:b/>
          <w:bCs/>
          <w:color w:val="000000"/>
          <w:sz w:val="24"/>
          <w:szCs w:val="24"/>
          <w:lang w:eastAsia="en-GB"/>
        </w:rPr>
        <w:t xml:space="preserve">esearch </w:t>
      </w:r>
      <w:r w:rsidR="00D930C7">
        <w:rPr>
          <w:rFonts w:ascii="Times New Roman" w:eastAsia="Times New Roman" w:hAnsi="Times New Roman" w:cs="Times New Roman"/>
          <w:b/>
          <w:bCs/>
          <w:color w:val="000000"/>
          <w:sz w:val="24"/>
          <w:szCs w:val="24"/>
          <w:lang w:eastAsia="en-GB"/>
        </w:rPr>
        <w:t>m</w:t>
      </w:r>
      <w:r w:rsidR="004E08A1" w:rsidRPr="004E08A1">
        <w:rPr>
          <w:rFonts w:ascii="Times New Roman" w:eastAsia="Times New Roman" w:hAnsi="Times New Roman" w:cs="Times New Roman"/>
          <w:b/>
          <w:bCs/>
          <w:color w:val="000000"/>
          <w:sz w:val="24"/>
          <w:szCs w:val="24"/>
          <w:lang w:eastAsia="en-GB"/>
        </w:rPr>
        <w:t xml:space="preserve">anagement </w:t>
      </w:r>
      <w:r w:rsidR="00D930C7">
        <w:rPr>
          <w:rFonts w:ascii="Times New Roman" w:eastAsia="Times New Roman" w:hAnsi="Times New Roman" w:cs="Times New Roman"/>
          <w:b/>
          <w:bCs/>
          <w:color w:val="000000"/>
          <w:sz w:val="24"/>
          <w:szCs w:val="24"/>
          <w:lang w:eastAsia="en-GB"/>
        </w:rPr>
        <w:t>organized in Brussels within the foRMAtion project</w:t>
      </w:r>
    </w:p>
    <w:p w14:paraId="58FAB1BE" w14:textId="2481A69C" w:rsidR="004E08A1" w:rsidRPr="008C62CA" w:rsidRDefault="004E08A1" w:rsidP="00466610">
      <w:pPr>
        <w:shd w:val="clear" w:color="auto" w:fill="FFFFFF"/>
        <w:spacing w:after="0" w:line="360" w:lineRule="auto"/>
        <w:jc w:val="both"/>
        <w:rPr>
          <w:rFonts w:ascii="Times New Roman" w:eastAsia="Times New Roman" w:hAnsi="Times New Roman" w:cs="Times New Roman"/>
          <w:b/>
          <w:bCs/>
          <w:color w:val="000000"/>
          <w:sz w:val="24"/>
          <w:szCs w:val="24"/>
          <w:lang w:eastAsia="en-GB"/>
        </w:rPr>
      </w:pPr>
    </w:p>
    <w:p w14:paraId="39F75631" w14:textId="21C35960" w:rsidR="008C62CA" w:rsidRPr="008C62CA" w:rsidRDefault="008C62CA" w:rsidP="008C62CA">
      <w:pPr>
        <w:shd w:val="clear" w:color="auto" w:fill="FFFFFF"/>
        <w:spacing w:after="0" w:line="36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The academic community of the UB is invited to take part in the event </w:t>
      </w:r>
      <w:r w:rsidRPr="008C62CA">
        <w:rPr>
          <w:rFonts w:ascii="Times New Roman" w:eastAsia="Times New Roman" w:hAnsi="Times New Roman" w:cs="Times New Roman"/>
          <w:b/>
          <w:bCs/>
          <w:color w:val="000000"/>
          <w:sz w:val="24"/>
          <w:szCs w:val="24"/>
          <w:lang w:eastAsia="en-GB"/>
        </w:rPr>
        <w:t>“</w:t>
      </w:r>
      <w:r w:rsidRPr="004E08A1">
        <w:rPr>
          <w:rFonts w:ascii="Times New Roman" w:eastAsia="Times New Roman" w:hAnsi="Times New Roman" w:cs="Times New Roman"/>
          <w:b/>
          <w:bCs/>
          <w:color w:val="000000"/>
          <w:sz w:val="24"/>
          <w:szCs w:val="24"/>
          <w:lang w:eastAsia="en-GB"/>
        </w:rPr>
        <w:t>The Future of Research Management Training in Higher Education – Insights from foRMAtion’s Teaching and Mentoring Experience to Professionalise Research Management</w:t>
      </w:r>
      <w:r w:rsidRPr="008C62CA">
        <w:rPr>
          <w:rFonts w:ascii="Times New Roman" w:eastAsia="Times New Roman" w:hAnsi="Times New Roman" w:cs="Times New Roman"/>
          <w:b/>
          <w:bCs/>
          <w:color w:val="000000"/>
          <w:sz w:val="24"/>
          <w:szCs w:val="24"/>
          <w:lang w:eastAsia="en-GB"/>
        </w:rPr>
        <w:t>”</w:t>
      </w:r>
      <w:r w:rsidR="006250AA">
        <w:rPr>
          <w:rFonts w:ascii="Times New Roman" w:eastAsia="Times New Roman" w:hAnsi="Times New Roman" w:cs="Times New Roman"/>
          <w:b/>
          <w:bCs/>
          <w:color w:val="000000"/>
          <w:sz w:val="24"/>
          <w:szCs w:val="24"/>
          <w:lang w:eastAsia="en-GB"/>
        </w:rPr>
        <w:t>.</w:t>
      </w:r>
    </w:p>
    <w:p w14:paraId="07A78E80" w14:textId="3B88B230" w:rsidR="00807AC7" w:rsidRPr="00807AC7" w:rsidRDefault="00807AC7" w:rsidP="00807AC7">
      <w:pPr>
        <w:shd w:val="clear" w:color="auto" w:fill="FFFFFF"/>
        <w:spacing w:after="0" w:line="360" w:lineRule="auto"/>
        <w:jc w:val="both"/>
        <w:rPr>
          <w:rFonts w:ascii="Times New Roman" w:eastAsia="Times New Roman" w:hAnsi="Times New Roman" w:cs="Times New Roman"/>
          <w:b/>
          <w:bCs/>
          <w:color w:val="000000"/>
          <w:sz w:val="24"/>
          <w:szCs w:val="24"/>
          <w:lang w:eastAsia="en-GB"/>
        </w:rPr>
      </w:pPr>
      <w:r w:rsidRPr="008C62CA">
        <w:rPr>
          <w:rFonts w:ascii="Times New Roman" w:eastAsia="Times New Roman" w:hAnsi="Times New Roman" w:cs="Times New Roman"/>
          <w:color w:val="000000"/>
          <w:sz w:val="24"/>
          <w:szCs w:val="24"/>
          <w:lang w:eastAsia="en-GB"/>
        </w:rPr>
        <w:t>The meeting</w:t>
      </w:r>
      <w:r w:rsidR="004E08A1" w:rsidRPr="008C62CA">
        <w:rPr>
          <w:rFonts w:ascii="Times New Roman" w:eastAsia="Times New Roman" w:hAnsi="Times New Roman" w:cs="Times New Roman"/>
          <w:color w:val="000000"/>
          <w:sz w:val="24"/>
          <w:szCs w:val="24"/>
          <w:lang w:eastAsia="en-GB"/>
        </w:rPr>
        <w:t xml:space="preserve">, </w:t>
      </w:r>
      <w:r w:rsidRPr="00807AC7">
        <w:rPr>
          <w:rFonts w:ascii="Times New Roman" w:eastAsia="Times New Roman" w:hAnsi="Times New Roman" w:cs="Times New Roman"/>
          <w:color w:val="000000"/>
          <w:sz w:val="24"/>
          <w:szCs w:val="24"/>
          <w:lang w:eastAsia="en-GB"/>
        </w:rPr>
        <w:t>the final open stakeholder event of the project</w:t>
      </w:r>
      <w:r w:rsidR="004E08A1" w:rsidRPr="008C62CA">
        <w:rPr>
          <w:rFonts w:ascii="Times New Roman" w:eastAsia="Times New Roman" w:hAnsi="Times New Roman" w:cs="Times New Roman"/>
          <w:color w:val="000000"/>
          <w:sz w:val="24"/>
          <w:szCs w:val="24"/>
          <w:lang w:eastAsia="en-GB"/>
        </w:rPr>
        <w:t xml:space="preserve"> </w:t>
      </w:r>
      <w:hyperlink r:id="rId5" w:history="1">
        <w:r w:rsidR="004E08A1" w:rsidRPr="008C62CA">
          <w:rPr>
            <w:rStyle w:val="Hyperlink"/>
            <w:rFonts w:ascii="Times New Roman" w:eastAsia="Times New Roman" w:hAnsi="Times New Roman" w:cs="Times New Roman"/>
            <w:sz w:val="24"/>
            <w:szCs w:val="24"/>
            <w:lang w:eastAsia="en-GB"/>
          </w:rPr>
          <w:t>fo</w:t>
        </w:r>
        <w:r w:rsidR="00FB1946" w:rsidRPr="008C62CA">
          <w:rPr>
            <w:rStyle w:val="Hyperlink"/>
            <w:rFonts w:ascii="Times New Roman" w:eastAsia="Times New Roman" w:hAnsi="Times New Roman" w:cs="Times New Roman"/>
            <w:sz w:val="24"/>
            <w:szCs w:val="24"/>
            <w:lang w:eastAsia="en-GB"/>
          </w:rPr>
          <w:t>RMA</w:t>
        </w:r>
        <w:r w:rsidR="004E08A1" w:rsidRPr="008C62CA">
          <w:rPr>
            <w:rStyle w:val="Hyperlink"/>
            <w:rFonts w:ascii="Times New Roman" w:eastAsia="Times New Roman" w:hAnsi="Times New Roman" w:cs="Times New Roman"/>
            <w:sz w:val="24"/>
            <w:szCs w:val="24"/>
            <w:lang w:eastAsia="en-GB"/>
          </w:rPr>
          <w:t>tion</w:t>
        </w:r>
      </w:hyperlink>
      <w:r w:rsidR="004E08A1" w:rsidRPr="008C62CA">
        <w:rPr>
          <w:rFonts w:ascii="Times New Roman" w:eastAsia="Times New Roman" w:hAnsi="Times New Roman" w:cs="Times New Roman"/>
          <w:color w:val="000000"/>
          <w:sz w:val="24"/>
          <w:szCs w:val="24"/>
          <w:lang w:eastAsia="en-GB"/>
        </w:rPr>
        <w:t xml:space="preserve">, </w:t>
      </w:r>
      <w:r w:rsidRPr="00807AC7">
        <w:rPr>
          <w:rFonts w:ascii="Times New Roman" w:eastAsia="Times New Roman" w:hAnsi="Times New Roman" w:cs="Times New Roman"/>
          <w:color w:val="000000"/>
          <w:sz w:val="24"/>
          <w:szCs w:val="24"/>
          <w:lang w:eastAsia="en-GB"/>
        </w:rPr>
        <w:t xml:space="preserve">is going to take place </w:t>
      </w:r>
      <w:r w:rsidRPr="00807AC7">
        <w:rPr>
          <w:rFonts w:ascii="Times New Roman" w:eastAsia="Times New Roman" w:hAnsi="Times New Roman" w:cs="Times New Roman"/>
          <w:b/>
          <w:bCs/>
          <w:color w:val="000000"/>
          <w:sz w:val="24"/>
          <w:szCs w:val="24"/>
          <w:lang w:eastAsia="en-GB"/>
        </w:rPr>
        <w:t>in Brussels on 30 November 2022, from 9:00 to 15:00</w:t>
      </w:r>
      <w:r w:rsidRPr="008C62CA">
        <w:rPr>
          <w:rFonts w:ascii="Times New Roman" w:eastAsia="Times New Roman" w:hAnsi="Times New Roman" w:cs="Times New Roman"/>
          <w:color w:val="000000"/>
          <w:sz w:val="24"/>
          <w:szCs w:val="24"/>
          <w:lang w:eastAsia="en-GB"/>
        </w:rPr>
        <w:t xml:space="preserve"> and is</w:t>
      </w:r>
      <w:r w:rsidRPr="00807AC7">
        <w:rPr>
          <w:rFonts w:ascii="Times New Roman" w:eastAsia="Times New Roman" w:hAnsi="Times New Roman" w:cs="Times New Roman"/>
          <w:color w:val="000000"/>
          <w:sz w:val="24"/>
          <w:szCs w:val="24"/>
          <w:lang w:eastAsia="en-GB"/>
        </w:rPr>
        <w:t xml:space="preserve"> hosted by the Liaison Office of </w:t>
      </w:r>
      <w:hyperlink r:id="rId6" w:tgtFrame="_blank" w:history="1">
        <w:r w:rsidRPr="00807AC7">
          <w:rPr>
            <w:rStyle w:val="Hyperlink"/>
            <w:rFonts w:ascii="Times New Roman" w:eastAsia="Times New Roman" w:hAnsi="Times New Roman" w:cs="Times New Roman"/>
            <w:b/>
            <w:bCs/>
            <w:sz w:val="24"/>
            <w:szCs w:val="24"/>
            <w:lang w:eastAsia="en-GB"/>
          </w:rPr>
          <w:t>APRE</w:t>
        </w:r>
      </w:hyperlink>
      <w:r w:rsidRPr="00807AC7">
        <w:rPr>
          <w:rFonts w:ascii="Times New Roman" w:eastAsia="Times New Roman" w:hAnsi="Times New Roman" w:cs="Times New Roman"/>
          <w:b/>
          <w:bCs/>
          <w:color w:val="000000"/>
          <w:sz w:val="24"/>
          <w:szCs w:val="24"/>
          <w:lang w:eastAsia="en-GB"/>
        </w:rPr>
        <w:t>, the Italian Agency for the Promotion of European Research</w:t>
      </w:r>
      <w:r w:rsidRPr="00807AC7">
        <w:rPr>
          <w:rFonts w:ascii="Times New Roman" w:eastAsia="Times New Roman" w:hAnsi="Times New Roman" w:cs="Times New Roman"/>
          <w:color w:val="000000"/>
          <w:sz w:val="24"/>
          <w:szCs w:val="24"/>
          <w:lang w:eastAsia="en-GB"/>
        </w:rPr>
        <w:t xml:space="preserve"> (event venue: Regione Lazio, </w:t>
      </w:r>
      <w:hyperlink r:id="rId7" w:tgtFrame="_blank" w:history="1">
        <w:r w:rsidRPr="00807AC7">
          <w:rPr>
            <w:rStyle w:val="Hyperlink"/>
            <w:rFonts w:ascii="Times New Roman" w:eastAsia="Times New Roman" w:hAnsi="Times New Roman" w:cs="Times New Roman"/>
            <w:sz w:val="24"/>
            <w:szCs w:val="24"/>
            <w:lang w:eastAsia="en-GB"/>
          </w:rPr>
          <w:t>Rond-Point Schuman 14 - 1040 Brussels</w:t>
        </w:r>
      </w:hyperlink>
      <w:r w:rsidRPr="00807AC7">
        <w:rPr>
          <w:rFonts w:ascii="Times New Roman" w:eastAsia="Times New Roman" w:hAnsi="Times New Roman" w:cs="Times New Roman"/>
          <w:color w:val="000000"/>
          <w:sz w:val="24"/>
          <w:szCs w:val="24"/>
          <w:lang w:eastAsia="en-GB"/>
        </w:rPr>
        <w:t>).</w:t>
      </w:r>
    </w:p>
    <w:p w14:paraId="69A5F009" w14:textId="77777777"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07AC7">
        <w:rPr>
          <w:rFonts w:ascii="Times New Roman" w:eastAsia="Times New Roman" w:hAnsi="Times New Roman" w:cs="Times New Roman"/>
          <w:color w:val="000000"/>
          <w:sz w:val="24"/>
          <w:szCs w:val="24"/>
          <w:lang w:eastAsia="en-GB"/>
        </w:rPr>
        <w:t xml:space="preserve">The project </w:t>
      </w:r>
      <w:hyperlink r:id="rId8" w:tgtFrame="_blank" w:history="1">
        <w:r w:rsidRPr="00821C95">
          <w:rPr>
            <w:rStyle w:val="Hyperlink"/>
            <w:rFonts w:ascii="Times New Roman" w:eastAsia="Times New Roman" w:hAnsi="Times New Roman" w:cs="Times New Roman"/>
            <w:b/>
            <w:bCs/>
            <w:i/>
            <w:iCs/>
            <w:sz w:val="24"/>
            <w:szCs w:val="24"/>
            <w:lang w:eastAsia="en-GB"/>
          </w:rPr>
          <w:t>foRMAtion</w:t>
        </w:r>
      </w:hyperlink>
      <w:r w:rsidRPr="00821C95">
        <w:rPr>
          <w:rFonts w:ascii="Times New Roman" w:eastAsia="Times New Roman" w:hAnsi="Times New Roman" w:cs="Times New Roman"/>
          <w:b/>
          <w:bCs/>
          <w:i/>
          <w:iCs/>
          <w:color w:val="000000"/>
          <w:sz w:val="24"/>
          <w:szCs w:val="24"/>
          <w:lang w:eastAsia="en-GB"/>
        </w:rPr>
        <w:t xml:space="preserve"> - Innovative and smart module for potential Research Managers and Administrators (RMA) in higher education</w:t>
      </w:r>
      <w:r w:rsidRPr="00807AC7">
        <w:rPr>
          <w:rFonts w:ascii="Times New Roman" w:eastAsia="Times New Roman" w:hAnsi="Times New Roman" w:cs="Times New Roman"/>
          <w:color w:val="000000"/>
          <w:sz w:val="24"/>
          <w:szCs w:val="24"/>
          <w:lang w:eastAsia="en-GB"/>
        </w:rPr>
        <w:t xml:space="preserve"> is an Erasmus+ strategic partnership, led by </w:t>
      </w:r>
      <w:hyperlink r:id="rId9" w:tgtFrame="_blank" w:history="1">
        <w:r w:rsidRPr="00821C95">
          <w:rPr>
            <w:rStyle w:val="Hyperlink"/>
            <w:rFonts w:ascii="Times New Roman" w:eastAsia="Times New Roman" w:hAnsi="Times New Roman" w:cs="Times New Roman"/>
            <w:b/>
            <w:bCs/>
            <w:sz w:val="24"/>
            <w:szCs w:val="24"/>
            <w:lang w:eastAsia="en-GB"/>
          </w:rPr>
          <w:t>HÉTFA Research Institute</w:t>
        </w:r>
      </w:hyperlink>
      <w:r w:rsidRPr="00807AC7">
        <w:rPr>
          <w:rFonts w:ascii="Times New Roman" w:eastAsia="Times New Roman" w:hAnsi="Times New Roman" w:cs="Times New Roman"/>
          <w:color w:val="000000"/>
          <w:sz w:val="24"/>
          <w:szCs w:val="24"/>
          <w:lang w:eastAsia="en-GB"/>
        </w:rPr>
        <w:t>, aimed to launch research management training in higher education institutions and promote the recognition of the RMA profession.</w:t>
      </w:r>
    </w:p>
    <w:p w14:paraId="13869558" w14:textId="4AC02298"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07AC7">
        <w:rPr>
          <w:rFonts w:ascii="Times New Roman" w:eastAsia="Times New Roman" w:hAnsi="Times New Roman" w:cs="Times New Roman"/>
          <w:color w:val="000000"/>
          <w:sz w:val="24"/>
          <w:szCs w:val="24"/>
          <w:lang w:eastAsia="en-GB"/>
        </w:rPr>
        <w:t xml:space="preserve">At the event, we welcome around 70 higher education executives and managers, </w:t>
      </w:r>
      <w:r w:rsidR="006960AA" w:rsidRPr="00807AC7">
        <w:rPr>
          <w:rFonts w:ascii="Times New Roman" w:eastAsia="Times New Roman" w:hAnsi="Times New Roman" w:cs="Times New Roman"/>
          <w:color w:val="000000"/>
          <w:sz w:val="24"/>
          <w:szCs w:val="24"/>
          <w:lang w:eastAsia="en-GB"/>
        </w:rPr>
        <w:t>policymakers</w:t>
      </w:r>
      <w:r w:rsidRPr="00807AC7">
        <w:rPr>
          <w:rFonts w:ascii="Times New Roman" w:eastAsia="Times New Roman" w:hAnsi="Times New Roman" w:cs="Times New Roman"/>
          <w:color w:val="000000"/>
          <w:sz w:val="24"/>
          <w:szCs w:val="24"/>
          <w:lang w:eastAsia="en-GB"/>
        </w:rPr>
        <w:t xml:space="preserve">, research managers and administrators, experts and any interested parties to join in the </w:t>
      </w:r>
      <w:r w:rsidRPr="00807AC7">
        <w:rPr>
          <w:rFonts w:ascii="Times New Roman" w:eastAsia="Times New Roman" w:hAnsi="Times New Roman" w:cs="Times New Roman"/>
          <w:b/>
          <w:bCs/>
          <w:color w:val="000000"/>
          <w:sz w:val="24"/>
          <w:szCs w:val="24"/>
          <w:lang w:eastAsia="en-GB"/>
        </w:rPr>
        <w:t>discussion about the professionalisation of Research Management and Administration</w:t>
      </w:r>
      <w:r w:rsidRPr="00807AC7">
        <w:rPr>
          <w:rFonts w:ascii="Times New Roman" w:eastAsia="Times New Roman" w:hAnsi="Times New Roman" w:cs="Times New Roman"/>
          <w:color w:val="000000"/>
          <w:sz w:val="24"/>
          <w:szCs w:val="24"/>
          <w:lang w:eastAsia="en-GB"/>
        </w:rPr>
        <w:t xml:space="preserve"> (RMA) across Europe. </w:t>
      </w:r>
      <w:r w:rsidRPr="008C62CA">
        <w:rPr>
          <w:rFonts w:ascii="Times New Roman" w:eastAsia="Times New Roman" w:hAnsi="Times New Roman" w:cs="Times New Roman"/>
          <w:color w:val="000000"/>
          <w:sz w:val="24"/>
          <w:szCs w:val="24"/>
          <w:lang w:eastAsia="en-GB"/>
        </w:rPr>
        <w:t>They</w:t>
      </w:r>
      <w:r w:rsidRPr="00807AC7">
        <w:rPr>
          <w:rFonts w:ascii="Times New Roman" w:eastAsia="Times New Roman" w:hAnsi="Times New Roman" w:cs="Times New Roman"/>
          <w:color w:val="000000"/>
          <w:sz w:val="24"/>
          <w:szCs w:val="24"/>
          <w:lang w:eastAsia="en-GB"/>
        </w:rPr>
        <w:t xml:space="preserve"> will examine the European policy context as well as the innovative tools elaborated and tested within the foRMAtion project to serve the professional development of HE students and the overall RMA community.</w:t>
      </w:r>
    </w:p>
    <w:p w14:paraId="25F1E5F4" w14:textId="53BB9845"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C62CA">
        <w:rPr>
          <w:rFonts w:ascii="Times New Roman" w:eastAsia="Times New Roman" w:hAnsi="Times New Roman" w:cs="Times New Roman"/>
          <w:color w:val="000000"/>
          <w:sz w:val="24"/>
          <w:szCs w:val="24"/>
          <w:lang w:eastAsia="en-GB"/>
        </w:rPr>
        <w:t>The</w:t>
      </w:r>
      <w:r w:rsidRPr="00807AC7">
        <w:rPr>
          <w:rFonts w:ascii="Times New Roman" w:eastAsia="Times New Roman" w:hAnsi="Times New Roman" w:cs="Times New Roman"/>
          <w:color w:val="000000"/>
          <w:sz w:val="24"/>
          <w:szCs w:val="24"/>
          <w:lang w:eastAsia="en-GB"/>
        </w:rPr>
        <w:t xml:space="preserve"> curriculum and teaching methodology, the mentorship programme and the online self-development tools have been designed to bridge the gap between universities and current labour market needs of research performing organisations. Summing up the experiences of 3 years of intensive joint work, we will present our “Guide &amp; impact assessment for educating and training RMAs at HEIs backed by policy recommendations”.</w:t>
      </w:r>
    </w:p>
    <w:p w14:paraId="4C0F7591" w14:textId="77777777"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07AC7">
        <w:rPr>
          <w:rFonts w:ascii="Times New Roman" w:eastAsia="Times New Roman" w:hAnsi="Times New Roman" w:cs="Times New Roman"/>
          <w:color w:val="000000"/>
          <w:sz w:val="24"/>
          <w:szCs w:val="24"/>
          <w:lang w:eastAsia="en-GB"/>
        </w:rPr>
        <w:t>As the continuation of the project, two alliances are set-up aiming to boost the further operation and uptake of our outputs. For those interested in joining the foRMAtion alliances and will participate at the event in Brussels, two free mini-trainings will be offered, as side-events:</w:t>
      </w:r>
    </w:p>
    <w:p w14:paraId="081E10CC" w14:textId="122626A0" w:rsidR="00807AC7" w:rsidRPr="008C62CA" w:rsidRDefault="00807AC7" w:rsidP="00807AC7">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C62CA">
        <w:rPr>
          <w:rFonts w:ascii="Times New Roman" w:eastAsia="Times New Roman" w:hAnsi="Times New Roman" w:cs="Times New Roman"/>
          <w:color w:val="000000"/>
          <w:sz w:val="24"/>
          <w:szCs w:val="24"/>
          <w:lang w:eastAsia="en-GB"/>
        </w:rPr>
        <w:t>one for HEI teachers and educators about the use of the foRMAtion Modules (29 November 2022)</w:t>
      </w:r>
    </w:p>
    <w:p w14:paraId="047722C7" w14:textId="1F3C6903" w:rsidR="00807AC7" w:rsidRPr="008C62CA" w:rsidRDefault="00807AC7" w:rsidP="00807AC7">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C62CA">
        <w:rPr>
          <w:rFonts w:ascii="Times New Roman" w:eastAsia="Times New Roman" w:hAnsi="Times New Roman" w:cs="Times New Roman"/>
          <w:color w:val="000000"/>
          <w:sz w:val="24"/>
          <w:szCs w:val="24"/>
          <w:lang w:eastAsia="en-GB"/>
        </w:rPr>
        <w:t>and another one for representatives of research performing organisations on foRMAtion’s Mentorship programme (30 November 2022).</w:t>
      </w:r>
    </w:p>
    <w:p w14:paraId="697DD667" w14:textId="77777777"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07AC7">
        <w:rPr>
          <w:rFonts w:ascii="Times New Roman" w:eastAsia="Times New Roman" w:hAnsi="Times New Roman" w:cs="Times New Roman"/>
          <w:color w:val="000000"/>
          <w:sz w:val="24"/>
          <w:szCs w:val="24"/>
          <w:lang w:eastAsia="en-GB"/>
        </w:rPr>
        <w:lastRenderedPageBreak/>
        <w:t>The number of participants to these sessions is limited. Places will be attributed on a first come first served basis.</w:t>
      </w:r>
    </w:p>
    <w:p w14:paraId="7BB71867" w14:textId="52B83344"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C62CA">
        <w:rPr>
          <w:rFonts w:ascii="Times New Roman" w:eastAsia="Times New Roman" w:hAnsi="Times New Roman" w:cs="Times New Roman"/>
          <w:b/>
          <w:bCs/>
          <w:color w:val="000000"/>
          <w:sz w:val="24"/>
          <w:szCs w:val="24"/>
          <w:lang w:eastAsia="en-GB"/>
        </w:rPr>
        <w:t>The r</w:t>
      </w:r>
      <w:r w:rsidRPr="00807AC7">
        <w:rPr>
          <w:rFonts w:ascii="Times New Roman" w:eastAsia="Times New Roman" w:hAnsi="Times New Roman" w:cs="Times New Roman"/>
          <w:b/>
          <w:bCs/>
          <w:color w:val="000000"/>
          <w:sz w:val="24"/>
          <w:szCs w:val="24"/>
          <w:lang w:eastAsia="en-GB"/>
        </w:rPr>
        <w:t>egistration form</w:t>
      </w:r>
      <w:r w:rsidRPr="008C62CA">
        <w:rPr>
          <w:rFonts w:ascii="Times New Roman" w:eastAsia="Times New Roman" w:hAnsi="Times New Roman" w:cs="Times New Roman"/>
          <w:b/>
          <w:bCs/>
          <w:color w:val="000000"/>
          <w:sz w:val="24"/>
          <w:szCs w:val="24"/>
          <w:lang w:eastAsia="en-GB"/>
        </w:rPr>
        <w:t xml:space="preserve"> </w:t>
      </w:r>
      <w:r w:rsidRPr="008C62CA">
        <w:rPr>
          <w:rFonts w:ascii="Times New Roman" w:eastAsia="Times New Roman" w:hAnsi="Times New Roman" w:cs="Times New Roman"/>
          <w:color w:val="000000"/>
          <w:sz w:val="24"/>
          <w:szCs w:val="24"/>
          <w:lang w:eastAsia="en-GB"/>
        </w:rPr>
        <w:t>for the event “</w:t>
      </w:r>
      <w:r w:rsidRPr="004E08A1">
        <w:rPr>
          <w:rFonts w:ascii="Times New Roman" w:eastAsia="Times New Roman" w:hAnsi="Times New Roman" w:cs="Times New Roman"/>
          <w:color w:val="000000"/>
          <w:sz w:val="24"/>
          <w:szCs w:val="24"/>
          <w:lang w:eastAsia="en-GB"/>
        </w:rPr>
        <w:t>The Future of Research Management Training in Higher Education – Insights from foRMAtion’s Teaching and Mentoring Experience to Professionalise Research Management</w:t>
      </w:r>
      <w:r w:rsidRPr="008C62CA">
        <w:rPr>
          <w:rFonts w:ascii="Times New Roman" w:eastAsia="Times New Roman" w:hAnsi="Times New Roman" w:cs="Times New Roman"/>
          <w:color w:val="000000"/>
          <w:sz w:val="24"/>
          <w:szCs w:val="24"/>
          <w:lang w:eastAsia="en-GB"/>
        </w:rPr>
        <w:t>”</w:t>
      </w:r>
      <w:r w:rsidRPr="008C62CA">
        <w:rPr>
          <w:rFonts w:ascii="Times New Roman" w:eastAsia="Times New Roman" w:hAnsi="Times New Roman" w:cs="Times New Roman"/>
          <w:b/>
          <w:bCs/>
          <w:color w:val="000000"/>
          <w:sz w:val="24"/>
          <w:szCs w:val="24"/>
          <w:lang w:eastAsia="en-GB"/>
        </w:rPr>
        <w:t xml:space="preserve"> can be accessed </w:t>
      </w:r>
      <w:hyperlink r:id="rId10" w:history="1">
        <w:r w:rsidRPr="008C62CA">
          <w:rPr>
            <w:rStyle w:val="Hyperlink"/>
            <w:rFonts w:ascii="Times New Roman" w:eastAsia="Times New Roman" w:hAnsi="Times New Roman" w:cs="Times New Roman"/>
            <w:b/>
            <w:bCs/>
            <w:sz w:val="24"/>
            <w:szCs w:val="24"/>
            <w:lang w:eastAsia="en-GB"/>
          </w:rPr>
          <w:t>here</w:t>
        </w:r>
      </w:hyperlink>
      <w:r w:rsidRPr="008C62CA">
        <w:rPr>
          <w:rFonts w:ascii="Times New Roman" w:eastAsia="Times New Roman" w:hAnsi="Times New Roman" w:cs="Times New Roman"/>
          <w:b/>
          <w:bCs/>
          <w:color w:val="000000"/>
          <w:sz w:val="24"/>
          <w:szCs w:val="24"/>
          <w:lang w:eastAsia="en-GB"/>
        </w:rPr>
        <w:t>.</w:t>
      </w:r>
      <w:r w:rsidRPr="00807AC7">
        <w:rPr>
          <w:rFonts w:ascii="Times New Roman" w:eastAsia="Times New Roman" w:hAnsi="Times New Roman" w:cs="Times New Roman"/>
          <w:color w:val="000000"/>
          <w:sz w:val="24"/>
          <w:szCs w:val="24"/>
          <w:lang w:eastAsia="en-GB"/>
        </w:rPr>
        <w:t xml:space="preserve"> </w:t>
      </w:r>
    </w:p>
    <w:p w14:paraId="3A301F14" w14:textId="31EEAA30" w:rsidR="00807AC7" w:rsidRPr="00807AC7" w:rsidRDefault="00807AC7" w:rsidP="00807AC7">
      <w:p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8C62CA">
        <w:rPr>
          <w:rFonts w:ascii="Times New Roman" w:eastAsia="Times New Roman" w:hAnsi="Times New Roman" w:cs="Times New Roman"/>
          <w:color w:val="000000"/>
          <w:sz w:val="24"/>
          <w:szCs w:val="24"/>
          <w:lang w:eastAsia="en-GB"/>
        </w:rPr>
        <w:t>The complete a</w:t>
      </w:r>
      <w:r w:rsidRPr="00807AC7">
        <w:rPr>
          <w:rFonts w:ascii="Times New Roman" w:eastAsia="Times New Roman" w:hAnsi="Times New Roman" w:cs="Times New Roman"/>
          <w:color w:val="000000"/>
          <w:sz w:val="24"/>
          <w:szCs w:val="24"/>
          <w:lang w:eastAsia="en-GB"/>
        </w:rPr>
        <w:t>genda</w:t>
      </w:r>
      <w:r w:rsidRPr="008C62CA">
        <w:rPr>
          <w:rFonts w:ascii="Times New Roman" w:eastAsia="Times New Roman" w:hAnsi="Times New Roman" w:cs="Times New Roman"/>
          <w:color w:val="000000"/>
          <w:sz w:val="24"/>
          <w:szCs w:val="24"/>
          <w:lang w:eastAsia="en-GB"/>
        </w:rPr>
        <w:t xml:space="preserve"> of the event is available</w:t>
      </w:r>
      <w:r w:rsidRPr="008C62CA">
        <w:rPr>
          <w:rFonts w:ascii="Times New Roman" w:eastAsia="Times New Roman" w:hAnsi="Times New Roman" w:cs="Times New Roman"/>
          <w:b/>
          <w:bCs/>
          <w:color w:val="000000"/>
          <w:sz w:val="24"/>
          <w:szCs w:val="24"/>
          <w:lang w:eastAsia="en-GB"/>
        </w:rPr>
        <w:t xml:space="preserve"> </w:t>
      </w:r>
      <w:hyperlink r:id="rId11" w:history="1">
        <w:r w:rsidRPr="008C62CA">
          <w:rPr>
            <w:rStyle w:val="Hyperlink"/>
            <w:rFonts w:ascii="Times New Roman" w:eastAsia="Times New Roman" w:hAnsi="Times New Roman" w:cs="Times New Roman"/>
            <w:b/>
            <w:bCs/>
            <w:sz w:val="24"/>
            <w:szCs w:val="24"/>
            <w:lang w:eastAsia="en-GB"/>
          </w:rPr>
          <w:t>here</w:t>
        </w:r>
      </w:hyperlink>
      <w:r w:rsidRPr="008C62CA">
        <w:rPr>
          <w:rFonts w:ascii="Times New Roman" w:eastAsia="Times New Roman" w:hAnsi="Times New Roman" w:cs="Times New Roman"/>
          <w:b/>
          <w:bCs/>
          <w:color w:val="000000"/>
          <w:sz w:val="24"/>
          <w:szCs w:val="24"/>
          <w:lang w:eastAsia="en-GB"/>
        </w:rPr>
        <w:t>.</w:t>
      </w:r>
    </w:p>
    <w:p w14:paraId="1E08ACC1" w14:textId="77777777" w:rsidR="006A10FC" w:rsidRPr="008C62CA" w:rsidRDefault="006A10FC" w:rsidP="00466610">
      <w:pPr>
        <w:spacing w:line="360" w:lineRule="auto"/>
        <w:jc w:val="both"/>
        <w:rPr>
          <w:rFonts w:ascii="Times New Roman" w:hAnsi="Times New Roman" w:cs="Times New Roman"/>
          <w:sz w:val="24"/>
          <w:szCs w:val="24"/>
        </w:rPr>
      </w:pPr>
    </w:p>
    <w:sectPr w:rsidR="006A10FC" w:rsidRPr="008C6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AB8"/>
    <w:multiLevelType w:val="hybridMultilevel"/>
    <w:tmpl w:val="905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060DC"/>
    <w:multiLevelType w:val="hybridMultilevel"/>
    <w:tmpl w:val="8836F2E6"/>
    <w:lvl w:ilvl="0" w:tplc="DCDA35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AB5FFE"/>
    <w:multiLevelType w:val="hybridMultilevel"/>
    <w:tmpl w:val="9A041088"/>
    <w:lvl w:ilvl="0" w:tplc="DCDA35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E31AB"/>
    <w:multiLevelType w:val="hybridMultilevel"/>
    <w:tmpl w:val="51104F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8191104">
    <w:abstractNumId w:val="0"/>
  </w:num>
  <w:num w:numId="2" w16cid:durableId="2130659165">
    <w:abstractNumId w:val="1"/>
  </w:num>
  <w:num w:numId="3" w16cid:durableId="2083794074">
    <w:abstractNumId w:val="2"/>
  </w:num>
  <w:num w:numId="4" w16cid:durableId="723287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A1"/>
    <w:rsid w:val="00134E06"/>
    <w:rsid w:val="00271501"/>
    <w:rsid w:val="002D4084"/>
    <w:rsid w:val="0038285E"/>
    <w:rsid w:val="003E146C"/>
    <w:rsid w:val="00466610"/>
    <w:rsid w:val="004A0DB1"/>
    <w:rsid w:val="004E08A1"/>
    <w:rsid w:val="005A637B"/>
    <w:rsid w:val="006250AA"/>
    <w:rsid w:val="006960AA"/>
    <w:rsid w:val="006A10FC"/>
    <w:rsid w:val="00807AC7"/>
    <w:rsid w:val="00821C95"/>
    <w:rsid w:val="008C62CA"/>
    <w:rsid w:val="00BB4441"/>
    <w:rsid w:val="00C65E25"/>
    <w:rsid w:val="00D930C7"/>
    <w:rsid w:val="00FB1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7FB7"/>
  <w15:chartTrackingRefBased/>
  <w15:docId w15:val="{5F016589-9B5A-4A5C-B745-958D3D1A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E08A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E08A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E08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E08A1"/>
    <w:rPr>
      <w:color w:val="0000FF"/>
      <w:u w:val="single"/>
    </w:rPr>
  </w:style>
  <w:style w:type="character" w:styleId="UnresolvedMention">
    <w:name w:val="Unresolved Mention"/>
    <w:basedOn w:val="DefaultParagraphFont"/>
    <w:uiPriority w:val="99"/>
    <w:semiHidden/>
    <w:unhideWhenUsed/>
    <w:rsid w:val="00FB1946"/>
    <w:rPr>
      <w:color w:val="605E5C"/>
      <w:shd w:val="clear" w:color="auto" w:fill="E1DFDD"/>
    </w:rPr>
  </w:style>
  <w:style w:type="paragraph" w:styleId="ListParagraph">
    <w:name w:val="List Paragraph"/>
    <w:basedOn w:val="Normal"/>
    <w:uiPriority w:val="34"/>
    <w:qFormat/>
    <w:rsid w:val="0046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5315">
      <w:bodyDiv w:val="1"/>
      <w:marLeft w:val="0"/>
      <w:marRight w:val="0"/>
      <w:marTop w:val="0"/>
      <w:marBottom w:val="0"/>
      <w:divBdr>
        <w:top w:val="none" w:sz="0" w:space="0" w:color="auto"/>
        <w:left w:val="none" w:sz="0" w:space="0" w:color="auto"/>
        <w:bottom w:val="none" w:sz="0" w:space="0" w:color="auto"/>
        <w:right w:val="none" w:sz="0" w:space="0" w:color="auto"/>
      </w:divBdr>
    </w:div>
    <w:div w:id="836118113">
      <w:bodyDiv w:val="1"/>
      <w:marLeft w:val="0"/>
      <w:marRight w:val="0"/>
      <w:marTop w:val="0"/>
      <w:marBottom w:val="0"/>
      <w:divBdr>
        <w:top w:val="none" w:sz="0" w:space="0" w:color="auto"/>
        <w:left w:val="none" w:sz="0" w:space="0" w:color="auto"/>
        <w:bottom w:val="none" w:sz="0" w:space="0" w:color="auto"/>
        <w:right w:val="none" w:sz="0" w:space="0" w:color="auto"/>
      </w:divBdr>
    </w:div>
    <w:div w:id="11445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tion-rma.eu/online-learning-resources/formation-online-textbook-and-self-development-to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Rond-Point+Schuman+14+-+1040+Brussels?entry=gmail&amp;sourc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re.it/en/homepage/" TargetMode="External"/><Relationship Id="rId11" Type="http://schemas.openxmlformats.org/officeDocument/2006/relationships/hyperlink" Target="https://tinyurl.com/bdu4b47" TargetMode="External"/><Relationship Id="rId5" Type="http://schemas.openxmlformats.org/officeDocument/2006/relationships/hyperlink" Target="https://www.formation-rma.eu/online-learning-resources/formation-online-textbook-and-self-development-tool/" TargetMode="External"/><Relationship Id="rId10" Type="http://schemas.openxmlformats.org/officeDocument/2006/relationships/hyperlink" Target="https://tinyurl.com/224w7hrf" TargetMode="External"/><Relationship Id="rId4" Type="http://schemas.openxmlformats.org/officeDocument/2006/relationships/webSettings" Target="webSettings.xml"/><Relationship Id="rId9" Type="http://schemas.openxmlformats.org/officeDocument/2006/relationships/hyperlink" Target="http://hetf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8</cp:revision>
  <dcterms:created xsi:type="dcterms:W3CDTF">2022-10-24T08:37:00Z</dcterms:created>
  <dcterms:modified xsi:type="dcterms:W3CDTF">2022-10-24T09:14:00Z</dcterms:modified>
</cp:coreProperties>
</file>