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FC7E" w14:textId="23E36B08" w:rsidR="003238AF" w:rsidRPr="00393E4F" w:rsidRDefault="009A636B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sz w:val="24"/>
          <w:szCs w:val="24"/>
          <w:lang w:val="en-GB"/>
        </w:rPr>
        <w:t xml:space="preserve">Students in business and management, invited to apply to two </w:t>
      </w:r>
      <w:r w:rsidR="00976F57" w:rsidRPr="00393E4F">
        <w:rPr>
          <w:rFonts w:ascii="Times" w:hAnsi="Times"/>
          <w:b/>
          <w:sz w:val="24"/>
          <w:szCs w:val="24"/>
          <w:lang w:val="en-GB"/>
        </w:rPr>
        <w:t>CIVIS</w:t>
      </w:r>
      <w:r w:rsidR="00976F57">
        <w:rPr>
          <w:rFonts w:ascii="Times" w:hAnsi="Times"/>
          <w:b/>
          <w:sz w:val="24"/>
          <w:szCs w:val="24"/>
          <w:lang w:val="en-GB"/>
        </w:rPr>
        <w:t xml:space="preserve"> </w:t>
      </w:r>
      <w:r w:rsidR="00976F57" w:rsidRPr="00393E4F">
        <w:rPr>
          <w:rFonts w:ascii="Times" w:hAnsi="Times"/>
          <w:b/>
          <w:bCs/>
          <w:sz w:val="24"/>
          <w:szCs w:val="24"/>
          <w:lang w:val="en-GB"/>
        </w:rPr>
        <w:t>Blended Intensive Programmes (BIPs)</w:t>
      </w:r>
    </w:p>
    <w:p w14:paraId="1EF9133D" w14:textId="77777777" w:rsidR="00CD2ECF" w:rsidRPr="00393E4F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en-GB"/>
        </w:rPr>
      </w:pPr>
    </w:p>
    <w:p w14:paraId="4FAC744F" w14:textId="7F4E31E7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lau</w:t>
      </w:r>
      <w:r w:rsidR="00D90A8C" w:rsidRPr="00393E4F">
        <w:rPr>
          <w:rFonts w:ascii="Times" w:hAnsi="Times"/>
          <w:b/>
          <w:bCs/>
          <w:sz w:val="24"/>
          <w:szCs w:val="24"/>
          <w:lang w:val="en-GB"/>
        </w:rPr>
        <w:t>n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ched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a new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series of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Blended 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– BIP</w:t>
      </w:r>
      <w:r w:rsidR="005D3B6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, a new format of Erasmus+ mobility.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3FD788C0" w14:textId="558EC36A" w:rsidR="002A67C0" w:rsidRPr="00393E4F" w:rsidRDefault="002A67C0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Students in </w:t>
      </w:r>
      <w:r w:rsidR="009A636B">
        <w:rPr>
          <w:rFonts w:ascii="Times" w:hAnsi="Times"/>
          <w:b/>
          <w:bCs/>
          <w:sz w:val="24"/>
          <w:szCs w:val="24"/>
          <w:lang w:val="en-GB"/>
        </w:rPr>
        <w:t xml:space="preserve">business and management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from all levels of studies have the opportunity to apply to </w:t>
      </w:r>
      <w:r w:rsidR="009A636B">
        <w:rPr>
          <w:rFonts w:ascii="Times" w:hAnsi="Times"/>
          <w:b/>
          <w:bCs/>
          <w:sz w:val="24"/>
          <w:szCs w:val="24"/>
          <w:lang w:val="en-GB"/>
        </w:rPr>
        <w:t>two</w:t>
      </w:r>
      <w:r w:rsidR="00FF0D38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>
        <w:rPr>
          <w:rFonts w:ascii="Times" w:hAnsi="Times"/>
          <w:b/>
          <w:bCs/>
          <w:sz w:val="24"/>
          <w:szCs w:val="24"/>
          <w:lang w:val="en-GB"/>
        </w:rPr>
        <w:t>BIPs with deadline on 30 November 2022:</w:t>
      </w:r>
    </w:p>
    <w:p w14:paraId="5EE34C76" w14:textId="77777777" w:rsidR="009A636B" w:rsidRPr="00355A50" w:rsidRDefault="009A636B" w:rsidP="009A63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Hyperlink"/>
          <w:rFonts w:ascii="Times" w:hAnsi="Times"/>
          <w:b/>
          <w:color w:val="auto"/>
          <w:sz w:val="24"/>
          <w:szCs w:val="24"/>
          <w:u w:val="none"/>
          <w:lang w:val="ro-RO"/>
        </w:rPr>
      </w:pPr>
      <w:hyperlink r:id="rId5" w:history="1"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Heritage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Money 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Coinage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: A Cross-Cultural Perspective</w:t>
        </w:r>
      </w:hyperlink>
    </w:p>
    <w:p w14:paraId="50F92E25" w14:textId="77777777" w:rsidR="009A636B" w:rsidRPr="00355A50" w:rsidRDefault="009A636B" w:rsidP="009A63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6" w:history="1"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Circular 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Economy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Cities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Territories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Make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Visible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The </w:t>
        </w:r>
        <w:proofErr w:type="spellStart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Invisible</w:t>
        </w:r>
        <w:proofErr w:type="spellEnd"/>
        <w:r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)</w:t>
        </w:r>
      </w:hyperlink>
    </w:p>
    <w:p w14:paraId="1996DA46" w14:textId="77777777" w:rsidR="00393E4F" w:rsidRPr="009A636B" w:rsidRDefault="00393E4F" w:rsidP="00393E4F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2CBFB340" w14:textId="0AA2BB12" w:rsidR="004D47DB" w:rsidRDefault="00FF0D38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The period of application for these programmes closes on 30 November 2022. </w:t>
      </w:r>
      <w:r w:rsidR="004D47DB">
        <w:rPr>
          <w:rFonts w:ascii="Times" w:hAnsi="Times"/>
          <w:b/>
          <w:bCs/>
          <w:sz w:val="24"/>
          <w:szCs w:val="24"/>
          <w:lang w:val="en-GB"/>
        </w:rPr>
        <w:t>All BIPs applications take place through the CIVIS mobility portal</w:t>
      </w:r>
      <w:r w:rsidR="004D47DB"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7" w:history="1">
        <w:r w:rsidR="004D47DB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="004D47DB">
        <w:rPr>
          <w:rFonts w:ascii="Times" w:hAnsi="Times"/>
          <w:bCs/>
          <w:sz w:val="24"/>
          <w:szCs w:val="24"/>
          <w:lang w:val="en-GB"/>
        </w:rPr>
        <w:t xml:space="preserve">. </w:t>
      </w:r>
    </w:p>
    <w:p w14:paraId="158A6A7B" w14:textId="77777777" w:rsidR="002A67C0" w:rsidRDefault="002A67C0" w:rsidP="002A67C0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Every BIP combines online teaching with a short period of physical mobility, where you can spend 5 days at another university with students from across the CIVIS Alliance. </w:t>
      </w:r>
      <w:r>
        <w:rPr>
          <w:rFonts w:ascii="Times" w:hAnsi="Times"/>
          <w:bCs/>
          <w:sz w:val="24"/>
          <w:szCs w:val="24"/>
          <w:lang w:val="en-GB"/>
        </w:rPr>
        <w:t>By combining online sessions with a short trip for face-to-face teaching, this innovative format opens up opportunities for international study to new groups of students.</w:t>
      </w:r>
    </w:p>
    <w:p w14:paraId="60FCB15E" w14:textId="77777777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Additional information about BIPs are available on the dedicated webpage </w:t>
      </w:r>
      <w:hyperlink r:id="rId8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393E4F">
        <w:rPr>
          <w:rFonts w:ascii="Times" w:hAnsi="Times"/>
          <w:sz w:val="24"/>
          <w:szCs w:val="24"/>
          <w:lang w:val="en-GB"/>
        </w:rPr>
        <w:t>can be accessed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9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>.</w:t>
      </w:r>
    </w:p>
    <w:p w14:paraId="4F672759" w14:textId="46E72D57" w:rsidR="00F224FE" w:rsidRPr="00393E4F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Each BIP is developed, organised and taught by academics at three or more CIVIS member universities. 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These </w:t>
      </w:r>
      <w:r w:rsidRPr="00393E4F">
        <w:rPr>
          <w:rFonts w:ascii="Times" w:hAnsi="Times"/>
          <w:bCs/>
          <w:sz w:val="24"/>
          <w:szCs w:val="24"/>
          <w:lang w:val="en-GB"/>
        </w:rPr>
        <w:t>CIVIS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 programmes use</w:t>
      </w:r>
      <w:r w:rsidRPr="00393E4F">
        <w:rPr>
          <w:rFonts w:ascii="Times" w:hAnsi="Times"/>
          <w:bCs/>
          <w:sz w:val="24"/>
          <w:szCs w:val="24"/>
          <w:lang w:val="en-GB"/>
        </w:rPr>
        <w:t xml:space="preserve"> interdisciplinary teaching and learning. Anchored in academic excellence, these courses often cross the borders of traditions subjects, university cycles or faculties. </w:t>
      </w:r>
    </w:p>
    <w:p w14:paraId="3340E9D4" w14:textId="2E3C1003" w:rsidR="004D7F52" w:rsidRPr="00393E4F" w:rsidRDefault="004D7F52" w:rsidP="00DD3FCD">
      <w:pPr>
        <w:spacing w:after="0" w:line="360" w:lineRule="auto"/>
        <w:jc w:val="both"/>
        <w:rPr>
          <w:rFonts w:ascii="Times" w:hAnsi="Times"/>
          <w:bCs/>
          <w:i/>
          <w:iCs/>
          <w:sz w:val="24"/>
          <w:szCs w:val="24"/>
          <w:lang w:val="en-GB"/>
        </w:rPr>
      </w:pPr>
    </w:p>
    <w:p w14:paraId="513F1A61" w14:textId="2D17EA50" w:rsidR="008C33FC" w:rsidRPr="00393E4F" w:rsidRDefault="00393E4F" w:rsidP="00393E4F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Université (France), National and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Université libre de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Karls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Universität Tübingen (Germany), University of Glasgow (UK), Paris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8C33FC" w:rsidRPr="0039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544214">
    <w:abstractNumId w:val="2"/>
  </w:num>
  <w:num w:numId="2" w16cid:durableId="50740057">
    <w:abstractNumId w:val="4"/>
  </w:num>
  <w:num w:numId="3" w16cid:durableId="578710725">
    <w:abstractNumId w:val="5"/>
  </w:num>
  <w:num w:numId="4" w16cid:durableId="555631049">
    <w:abstractNumId w:val="6"/>
  </w:num>
  <w:num w:numId="5" w16cid:durableId="2146241631">
    <w:abstractNumId w:val="1"/>
  </w:num>
  <w:num w:numId="6" w16cid:durableId="477303670">
    <w:abstractNumId w:val="7"/>
  </w:num>
  <w:num w:numId="7" w16cid:durableId="1410812302">
    <w:abstractNumId w:val="0"/>
  </w:num>
  <w:num w:numId="8" w16cid:durableId="120416432">
    <w:abstractNumId w:val="8"/>
  </w:num>
  <w:num w:numId="9" w16cid:durableId="1060133775">
    <w:abstractNumId w:val="3"/>
  </w:num>
  <w:num w:numId="10" w16cid:durableId="50240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ECF"/>
    <w:rsid w:val="000278AC"/>
    <w:rsid w:val="00055B0F"/>
    <w:rsid w:val="00063AC2"/>
    <w:rsid w:val="00113D30"/>
    <w:rsid w:val="00171C4D"/>
    <w:rsid w:val="001D5A29"/>
    <w:rsid w:val="002A67C0"/>
    <w:rsid w:val="003238AF"/>
    <w:rsid w:val="00393E4F"/>
    <w:rsid w:val="003F599A"/>
    <w:rsid w:val="00414F13"/>
    <w:rsid w:val="004564EC"/>
    <w:rsid w:val="004D47DB"/>
    <w:rsid w:val="004D7F52"/>
    <w:rsid w:val="004F5A63"/>
    <w:rsid w:val="00560402"/>
    <w:rsid w:val="005D3B69"/>
    <w:rsid w:val="005D4509"/>
    <w:rsid w:val="00606BAF"/>
    <w:rsid w:val="0062665E"/>
    <w:rsid w:val="006A78C3"/>
    <w:rsid w:val="00701D25"/>
    <w:rsid w:val="00706D86"/>
    <w:rsid w:val="007100C7"/>
    <w:rsid w:val="007626D3"/>
    <w:rsid w:val="00816F3E"/>
    <w:rsid w:val="008C33FC"/>
    <w:rsid w:val="0091571E"/>
    <w:rsid w:val="009410D7"/>
    <w:rsid w:val="00956F95"/>
    <w:rsid w:val="00976F57"/>
    <w:rsid w:val="009A636B"/>
    <w:rsid w:val="00A600AF"/>
    <w:rsid w:val="00B673C3"/>
    <w:rsid w:val="00BB320C"/>
    <w:rsid w:val="00C1272A"/>
    <w:rsid w:val="00C47F4B"/>
    <w:rsid w:val="00C7355E"/>
    <w:rsid w:val="00CD2ECF"/>
    <w:rsid w:val="00CD742E"/>
    <w:rsid w:val="00D90A8C"/>
    <w:rsid w:val="00DD3FCD"/>
    <w:rsid w:val="00EA047E"/>
    <w:rsid w:val="00F04312"/>
    <w:rsid w:val="00F05E3D"/>
    <w:rsid w:val="00F224FE"/>
    <w:rsid w:val="00F717E3"/>
    <w:rsid w:val="00FD707B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  <w15:docId w15:val="{C9C7D509-4075-47CD-B08D-2560B04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blended-intensive-programm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vis.eu/en/civis-cour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ircular-economy-in-cities-and-territories-make-visible-the-invisib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ivis.eu/en/civis-courses/the-heritage-of-money-and-coinage-a-cross-cultural-perspectiv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Andreea Carstea</cp:lastModifiedBy>
  <cp:revision>20</cp:revision>
  <dcterms:created xsi:type="dcterms:W3CDTF">2022-09-01T10:52:00Z</dcterms:created>
  <dcterms:modified xsi:type="dcterms:W3CDTF">2022-11-13T10:34:00Z</dcterms:modified>
</cp:coreProperties>
</file>