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1C" w:rsidRPr="00CE512C" w:rsidRDefault="00275E1C" w:rsidP="0078292E">
      <w:pPr>
        <w:spacing w:line="360" w:lineRule="auto"/>
        <w:jc w:val="both"/>
        <w:rPr>
          <w:rFonts w:ascii="Times" w:hAnsi="Times"/>
          <w:b/>
          <w:sz w:val="24"/>
          <w:szCs w:val="24"/>
          <w:lang w:val="ro-RO"/>
        </w:rPr>
      </w:pPr>
      <w:r w:rsidRPr="00CE512C">
        <w:rPr>
          <w:rFonts w:ascii="Times" w:hAnsi="Times"/>
          <w:b/>
          <w:sz w:val="24"/>
          <w:szCs w:val="24"/>
          <w:lang w:val="ro-RO"/>
        </w:rPr>
        <w:t>Apel la contribuții pentru cea de-a 17-a ediție a conferinței cu privire la reforma învățământului superior, organizată de Universitatea din Glasgow</w:t>
      </w:r>
    </w:p>
    <w:p w:rsidR="0078292E" w:rsidRPr="00CE512C" w:rsidRDefault="004D270C" w:rsidP="0078292E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 xml:space="preserve">Membrii comunității academice a Universității din București sunt invitați să participe la cea </w:t>
      </w:r>
      <w:r w:rsidR="00275E1C" w:rsidRPr="00CE512C">
        <w:rPr>
          <w:rFonts w:ascii="Times" w:hAnsi="Times"/>
          <w:sz w:val="24"/>
          <w:szCs w:val="24"/>
          <w:lang w:val="ro-RO"/>
        </w:rPr>
        <w:t>de-a 17-a</w:t>
      </w:r>
      <w:r w:rsidR="0078292E" w:rsidRPr="00CE512C">
        <w:rPr>
          <w:rFonts w:ascii="Times" w:hAnsi="Times"/>
          <w:sz w:val="24"/>
          <w:szCs w:val="24"/>
          <w:lang w:val="ro-RO"/>
        </w:rPr>
        <w:t xml:space="preserve"> ediție</w:t>
      </w:r>
      <w:r w:rsidR="00275E1C" w:rsidRPr="00CE512C">
        <w:rPr>
          <w:rFonts w:ascii="Times" w:hAnsi="Times"/>
          <w:sz w:val="24"/>
          <w:szCs w:val="24"/>
          <w:lang w:val="ro-RO"/>
        </w:rPr>
        <w:t xml:space="preserve"> a conferinței cu privire la reforma învățământului superior</w:t>
      </w:r>
      <w:r w:rsidRPr="00CE512C">
        <w:rPr>
          <w:rFonts w:ascii="Times" w:hAnsi="Times"/>
          <w:sz w:val="24"/>
          <w:szCs w:val="24"/>
          <w:lang w:val="ro-RO"/>
        </w:rPr>
        <w:t>, organizată de Universitatea</w:t>
      </w:r>
      <w:r w:rsidR="007D20A4" w:rsidRPr="00CE512C">
        <w:rPr>
          <w:rFonts w:ascii="Times" w:hAnsi="Times"/>
          <w:sz w:val="24"/>
          <w:szCs w:val="24"/>
          <w:lang w:val="ro-RO"/>
        </w:rPr>
        <w:t xml:space="preserve"> din Glasgow</w:t>
      </w:r>
      <w:r w:rsidR="00CE512C" w:rsidRPr="00CE512C">
        <w:rPr>
          <w:rFonts w:ascii="Times" w:hAnsi="Times"/>
          <w:sz w:val="24"/>
          <w:szCs w:val="24"/>
          <w:lang w:val="ro-RO"/>
        </w:rPr>
        <w:t>, membră a Alianței CIVIS</w:t>
      </w:r>
      <w:r w:rsidRPr="00CE512C">
        <w:rPr>
          <w:rFonts w:ascii="Times" w:hAnsi="Times"/>
          <w:sz w:val="24"/>
          <w:szCs w:val="24"/>
          <w:lang w:val="ro-RO"/>
        </w:rPr>
        <w:t>.</w:t>
      </w:r>
    </w:p>
    <w:p w:rsidR="007D20A4" w:rsidRPr="00CE512C" w:rsidRDefault="007D20A4" w:rsidP="0078292E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b/>
          <w:bCs/>
          <w:sz w:val="24"/>
          <w:szCs w:val="24"/>
          <w:lang w:val="ro-RO"/>
        </w:rPr>
        <w:t xml:space="preserve">Termenul-limită pentru transmiterea propunerilor </w:t>
      </w:r>
      <w:r w:rsidRPr="00CE512C">
        <w:rPr>
          <w:rFonts w:ascii="Times" w:hAnsi="Times"/>
          <w:sz w:val="24"/>
          <w:szCs w:val="24"/>
          <w:lang w:val="ro-RO"/>
        </w:rPr>
        <w:t>este luni,</w:t>
      </w:r>
      <w:r w:rsidRPr="00CE512C">
        <w:rPr>
          <w:rFonts w:ascii="Times" w:hAnsi="Times"/>
          <w:b/>
          <w:bCs/>
          <w:sz w:val="24"/>
          <w:szCs w:val="24"/>
          <w:lang w:val="ro-RO"/>
        </w:rPr>
        <w:t xml:space="preserve"> 6 martie 2023</w:t>
      </w:r>
      <w:r w:rsidRPr="00CE512C">
        <w:rPr>
          <w:rFonts w:ascii="Times" w:hAnsi="Times"/>
          <w:sz w:val="24"/>
          <w:szCs w:val="24"/>
          <w:lang w:val="ro-RO"/>
        </w:rPr>
        <w:t xml:space="preserve">, iar evenimentul va avea loc </w:t>
      </w:r>
      <w:r w:rsidRPr="00CE512C">
        <w:rPr>
          <w:rFonts w:ascii="Times" w:hAnsi="Times"/>
          <w:b/>
          <w:bCs/>
          <w:sz w:val="24"/>
          <w:szCs w:val="24"/>
          <w:lang w:val="ro-RO"/>
        </w:rPr>
        <w:t>în perioada 21-23 iunie 2023 la Universitatea din Glasgow</w:t>
      </w:r>
      <w:r w:rsidR="0078292E" w:rsidRPr="00CE512C">
        <w:rPr>
          <w:rFonts w:ascii="Times" w:hAnsi="Times"/>
          <w:bCs/>
          <w:sz w:val="24"/>
          <w:szCs w:val="24"/>
          <w:lang w:val="ro-RO"/>
        </w:rPr>
        <w:t>.</w:t>
      </w:r>
    </w:p>
    <w:p w:rsidR="001B61D4" w:rsidRPr="00CE512C" w:rsidRDefault="004D270C" w:rsidP="0078292E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 xml:space="preserve">Intitulată </w:t>
      </w:r>
      <w:r w:rsidR="00275E1C" w:rsidRPr="00CE512C">
        <w:rPr>
          <w:rFonts w:ascii="Times" w:hAnsi="Times"/>
          <w:b/>
          <w:sz w:val="24"/>
          <w:szCs w:val="24"/>
          <w:lang w:val="ro-RO"/>
        </w:rPr>
        <w:t>“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Sustainable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Development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Goals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: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Their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potential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and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relevance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 for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higher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education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policy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and</w:t>
      </w:r>
      <w:proofErr w:type="spellEnd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="00275E1C" w:rsidRPr="00CE512C">
        <w:rPr>
          <w:rFonts w:ascii="Times" w:hAnsi="Times"/>
          <w:b/>
          <w:bCs/>
          <w:sz w:val="24"/>
          <w:szCs w:val="24"/>
          <w:lang w:val="ro-RO"/>
        </w:rPr>
        <w:t>reform</w:t>
      </w:r>
      <w:proofErr w:type="spellEnd"/>
      <w:r w:rsidR="00275E1C" w:rsidRPr="00CE512C">
        <w:rPr>
          <w:rFonts w:ascii="Times" w:hAnsi="Times"/>
          <w:b/>
          <w:sz w:val="24"/>
          <w:szCs w:val="24"/>
          <w:lang w:val="ro-RO"/>
        </w:rPr>
        <w:t>”</w:t>
      </w:r>
      <w:r w:rsidR="007D20A4" w:rsidRPr="00CE512C">
        <w:rPr>
          <w:rFonts w:ascii="Times" w:hAnsi="Times"/>
          <w:sz w:val="24"/>
          <w:szCs w:val="24"/>
          <w:lang w:val="ro-RO"/>
        </w:rPr>
        <w:t>, conferința își propune să răspundă la următoarele întrebări:</w:t>
      </w:r>
    </w:p>
    <w:p w:rsidR="007D20A4" w:rsidRPr="00CE512C" w:rsidRDefault="007D20A4" w:rsidP="0078292E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>Cât de legate sunt misiunea și activitatea din cadrul învățământului superior cu obiectivele de dezvoltare durabilă (</w:t>
      </w:r>
      <w:proofErr w:type="spellStart"/>
      <w:r w:rsidRPr="00CE512C">
        <w:rPr>
          <w:rFonts w:ascii="Times" w:hAnsi="Times"/>
          <w:sz w:val="24"/>
          <w:szCs w:val="24"/>
          <w:lang w:val="ro-RO"/>
        </w:rPr>
        <w:t>SDGs</w:t>
      </w:r>
      <w:proofErr w:type="spellEnd"/>
      <w:r w:rsidRPr="00CE512C">
        <w:rPr>
          <w:rFonts w:ascii="Times" w:hAnsi="Times"/>
          <w:sz w:val="24"/>
          <w:szCs w:val="24"/>
          <w:lang w:val="ro-RO"/>
        </w:rPr>
        <w:t>)?</w:t>
      </w:r>
    </w:p>
    <w:p w:rsidR="007D20A4" w:rsidRPr="00CE512C" w:rsidRDefault="007D20A4" w:rsidP="0078292E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 xml:space="preserve">Cum poate învățământul superior să contribuie la eforturile trans-sectoriale și </w:t>
      </w:r>
      <w:proofErr w:type="spellStart"/>
      <w:r w:rsidRPr="00CE512C">
        <w:rPr>
          <w:rFonts w:ascii="Times" w:hAnsi="Times"/>
          <w:sz w:val="24"/>
          <w:szCs w:val="24"/>
          <w:lang w:val="ro-RO"/>
        </w:rPr>
        <w:t>transdisciplinare</w:t>
      </w:r>
      <w:proofErr w:type="spellEnd"/>
      <w:r w:rsidR="00765A7C" w:rsidRPr="00CE512C">
        <w:rPr>
          <w:rFonts w:ascii="Times" w:hAnsi="Times"/>
          <w:sz w:val="24"/>
          <w:szCs w:val="24"/>
          <w:lang w:val="ro-RO"/>
        </w:rPr>
        <w:t>, necesare în mod stringent pentru supraviețuirea planetei și a locuitorilor ei și pentru crearea unor condiții de trai juste din punct de vedere social și al sănătății</w:t>
      </w:r>
      <w:r w:rsidR="0078292E" w:rsidRPr="00CE512C">
        <w:rPr>
          <w:rFonts w:ascii="Times" w:hAnsi="Times"/>
          <w:sz w:val="24"/>
          <w:szCs w:val="24"/>
          <w:lang w:val="ro-RO"/>
        </w:rPr>
        <w:t xml:space="preserve"> pentru toți oamenii</w:t>
      </w:r>
      <w:r w:rsidR="005C56E7" w:rsidRPr="00CE512C">
        <w:rPr>
          <w:rFonts w:ascii="Times" w:hAnsi="Times"/>
          <w:sz w:val="24"/>
          <w:szCs w:val="24"/>
          <w:lang w:val="ro-RO"/>
        </w:rPr>
        <w:t>?</w:t>
      </w:r>
    </w:p>
    <w:p w:rsidR="00B7553E" w:rsidRPr="00CE512C" w:rsidRDefault="00B7553E" w:rsidP="0078292E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>Care sunt schimbările necesare în felul în care misiunile instituțiilor de învățământ superior sunt definite, organizate și finanțate în prezent?</w:t>
      </w:r>
    </w:p>
    <w:p w:rsidR="00275E1C" w:rsidRPr="00CE512C" w:rsidRDefault="00AD17F6" w:rsidP="0078292E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>Ca și edițiile precedente, conferința se va concentra pe analize comparative și discuții cu privire la politicile publice și la reforma învățământului superior.</w:t>
      </w:r>
    </w:p>
    <w:p w:rsidR="00AD17F6" w:rsidRPr="00CE512C" w:rsidRDefault="00AD17F6" w:rsidP="0078292E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>Persoanele interesate pot propune:</w:t>
      </w:r>
    </w:p>
    <w:p w:rsidR="00AD17F6" w:rsidRPr="00CE512C" w:rsidRDefault="00AD17F6" w:rsidP="0078292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>Prezentări (cu un autor sau mai mulți);</w:t>
      </w:r>
    </w:p>
    <w:p w:rsidR="00AD17F6" w:rsidRPr="00CE512C" w:rsidRDefault="00AD17F6" w:rsidP="0078292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>Paneluri (între trei și cinci vorbitori);</w:t>
      </w:r>
    </w:p>
    <w:p w:rsidR="00AD17F6" w:rsidRDefault="00AD17F6" w:rsidP="0078292E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>Prezentări de postere (sunt avantajate prezentările unor cercetători aflați la începutul carierei).</w:t>
      </w:r>
    </w:p>
    <w:p w:rsidR="00E143B0" w:rsidRPr="00E143B0" w:rsidRDefault="00E143B0" w:rsidP="00E143B0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E143B0">
        <w:rPr>
          <w:rFonts w:ascii="Times" w:hAnsi="Times"/>
          <w:sz w:val="24"/>
          <w:szCs w:val="24"/>
          <w:lang w:val="ro-RO"/>
        </w:rPr>
        <w:t xml:space="preserve">Propunerile trebuie să conțină numele, afilierile și adresele de e-mail ale </w:t>
      </w:r>
      <w:r w:rsidR="008822BA">
        <w:rPr>
          <w:rFonts w:ascii="Times" w:hAnsi="Times"/>
          <w:sz w:val="24"/>
          <w:szCs w:val="24"/>
          <w:lang w:val="ro-RO"/>
        </w:rPr>
        <w:t>conferențiarilor</w:t>
      </w:r>
      <w:r w:rsidRPr="00E143B0">
        <w:rPr>
          <w:rFonts w:ascii="Times" w:hAnsi="Times"/>
          <w:sz w:val="24"/>
          <w:szCs w:val="24"/>
          <w:lang w:val="ro-RO"/>
        </w:rPr>
        <w:t xml:space="preserve"> (în cazul în care sunt </w:t>
      </w:r>
      <w:r>
        <w:rPr>
          <w:rFonts w:ascii="Times" w:hAnsi="Times"/>
          <w:sz w:val="24"/>
          <w:szCs w:val="24"/>
          <w:lang w:val="ro-RO"/>
        </w:rPr>
        <w:t xml:space="preserve">mai mulți </w:t>
      </w:r>
      <w:r w:rsidR="008822BA">
        <w:rPr>
          <w:rFonts w:ascii="Times" w:hAnsi="Times"/>
          <w:sz w:val="24"/>
          <w:szCs w:val="24"/>
          <w:lang w:val="ro-RO"/>
        </w:rPr>
        <w:t>conferențiari</w:t>
      </w:r>
      <w:r>
        <w:rPr>
          <w:rFonts w:ascii="Times" w:hAnsi="Times"/>
          <w:sz w:val="24"/>
          <w:szCs w:val="24"/>
          <w:lang w:val="ro-RO"/>
        </w:rPr>
        <w:t>, adresa de e-mail</w:t>
      </w:r>
      <w:r w:rsidR="00C010DF">
        <w:rPr>
          <w:rFonts w:ascii="Times" w:hAnsi="Times"/>
          <w:sz w:val="24"/>
          <w:szCs w:val="24"/>
          <w:lang w:val="ro-RO"/>
        </w:rPr>
        <w:t xml:space="preserve"> a </w:t>
      </w:r>
      <w:r w:rsidR="008822BA">
        <w:rPr>
          <w:rFonts w:ascii="Times" w:hAnsi="Times"/>
          <w:sz w:val="24"/>
          <w:szCs w:val="24"/>
          <w:lang w:val="ro-RO"/>
        </w:rPr>
        <w:t xml:space="preserve">celui care trimite). Propunerile vor </w:t>
      </w:r>
      <w:bookmarkStart w:id="0" w:name="_GoBack"/>
      <w:bookmarkEnd w:id="0"/>
      <w:r w:rsidR="008822BA">
        <w:rPr>
          <w:rFonts w:ascii="Times" w:hAnsi="Times"/>
          <w:sz w:val="24"/>
          <w:szCs w:val="24"/>
          <w:lang w:val="ro-RO"/>
        </w:rPr>
        <w:lastRenderedPageBreak/>
        <w:t>intra într-un proces de evaluare colegială, iar rezultatele vor fi transmise în cel mult patru săptămâni de la data trimiterii.</w:t>
      </w:r>
    </w:p>
    <w:p w:rsidR="00834131" w:rsidRPr="00CE512C" w:rsidRDefault="00834131" w:rsidP="0078292E">
      <w:pPr>
        <w:spacing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 xml:space="preserve">Propunerile </w:t>
      </w:r>
      <w:r w:rsidR="007E216E" w:rsidRPr="00CE512C">
        <w:rPr>
          <w:rFonts w:ascii="Times" w:hAnsi="Times"/>
          <w:sz w:val="24"/>
          <w:szCs w:val="24"/>
          <w:lang w:val="ro-RO"/>
        </w:rPr>
        <w:t xml:space="preserve">(de până la 400 de cuvinte pentru prezentări și pentru postere și de până la 800 de cuvinte pentru paneluri) </w:t>
      </w:r>
      <w:r w:rsidR="007E216E" w:rsidRPr="00CE512C">
        <w:rPr>
          <w:rFonts w:ascii="Times" w:hAnsi="Times"/>
          <w:bCs/>
          <w:sz w:val="24"/>
          <w:szCs w:val="24"/>
          <w:lang w:val="ro-RO"/>
        </w:rPr>
        <w:t>trebuie trimise prin email la adresa</w:t>
      </w:r>
      <w:r w:rsidR="007E216E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hyperlink r:id="rId6" w:history="1">
        <w:r w:rsidR="007E216E" w:rsidRPr="00CE512C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cradall@glasgow.ac.uk</w:t>
        </w:r>
      </w:hyperlink>
      <w:r w:rsidR="007E216E" w:rsidRPr="00CE512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E216E" w:rsidRPr="00CE512C">
        <w:rPr>
          <w:rFonts w:ascii="Times" w:hAnsi="Times"/>
          <w:bCs/>
          <w:sz w:val="24"/>
          <w:szCs w:val="24"/>
          <w:lang w:val="ro-RO"/>
        </w:rPr>
        <w:t>și</w:t>
      </w:r>
      <w:r w:rsidR="007E216E" w:rsidRPr="00CE512C">
        <w:rPr>
          <w:rFonts w:ascii="Times" w:hAnsi="Times"/>
          <w:b/>
          <w:bCs/>
          <w:sz w:val="24"/>
          <w:szCs w:val="24"/>
          <w:lang w:val="ro-RO"/>
        </w:rPr>
        <w:t xml:space="preserve"> la adresa </w:t>
      </w:r>
      <w:hyperlink r:id="rId7" w:history="1">
        <w:r w:rsidR="007E216E" w:rsidRPr="00CE512C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submissions@highereducationreform.org</w:t>
        </w:r>
      </w:hyperlink>
      <w:r w:rsidR="007E216E" w:rsidRPr="00CE512C">
        <w:rPr>
          <w:rFonts w:ascii="Times" w:hAnsi="Times"/>
          <w:b/>
          <w:bCs/>
          <w:sz w:val="24"/>
          <w:szCs w:val="24"/>
          <w:lang w:val="ro-RO"/>
        </w:rPr>
        <w:t>, până la 6 martie 2023</w:t>
      </w:r>
      <w:r w:rsidR="007E216E" w:rsidRPr="00CE512C">
        <w:rPr>
          <w:rFonts w:ascii="Times" w:hAnsi="Times"/>
          <w:bCs/>
          <w:sz w:val="24"/>
          <w:szCs w:val="24"/>
          <w:lang w:val="ro-RO"/>
        </w:rPr>
        <w:t>.</w:t>
      </w:r>
    </w:p>
    <w:p w:rsidR="007E216E" w:rsidRPr="00CE512C" w:rsidRDefault="007E216E" w:rsidP="0078292E">
      <w:pPr>
        <w:spacing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CE512C">
        <w:rPr>
          <w:rFonts w:ascii="Times" w:hAnsi="Times"/>
          <w:bCs/>
          <w:sz w:val="24"/>
          <w:szCs w:val="24"/>
          <w:lang w:val="ro-RO"/>
        </w:rPr>
        <w:t xml:space="preserve">Pentru întrebări suplimentare, persoanele interesate sunt rugate să se adreseze președintelui comitetului de organizare, profesorul Michael Osborne, la adresa </w:t>
      </w:r>
      <w:hyperlink r:id="rId8" w:history="1">
        <w:r w:rsidRPr="00CE512C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michael.osborne@glasgow.ac.uk</w:t>
        </w:r>
      </w:hyperlink>
      <w:r w:rsidRPr="00CE512C">
        <w:rPr>
          <w:rFonts w:ascii="Times" w:hAnsi="Times"/>
          <w:b/>
          <w:bCs/>
          <w:sz w:val="24"/>
          <w:szCs w:val="24"/>
          <w:lang w:val="ro-RO"/>
        </w:rPr>
        <w:t>.</w:t>
      </w:r>
    </w:p>
    <w:p w:rsidR="007E216E" w:rsidRPr="00CE512C" w:rsidRDefault="007E216E" w:rsidP="0078292E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sz w:val="24"/>
          <w:szCs w:val="24"/>
          <w:lang w:val="ro-RO"/>
        </w:rPr>
        <w:t xml:space="preserve">Mai multe detalii despre transport, cazare, taxele de participare și program sunt disponibile pe site-ul conferinței, </w:t>
      </w:r>
      <w:hyperlink r:id="rId9" w:history="1">
        <w:r w:rsidRPr="00CE512C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 w:rsidRPr="00CE512C">
        <w:rPr>
          <w:rFonts w:ascii="Times" w:hAnsi="Times"/>
          <w:sz w:val="24"/>
          <w:szCs w:val="24"/>
          <w:lang w:val="ro-RO"/>
        </w:rPr>
        <w:t>.</w:t>
      </w:r>
    </w:p>
    <w:p w:rsidR="00CE512C" w:rsidRPr="00CE512C" w:rsidRDefault="00CE512C" w:rsidP="0078292E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</w:p>
    <w:p w:rsidR="00CE512C" w:rsidRPr="00CE512C" w:rsidRDefault="00CE512C" w:rsidP="0078292E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Aix-Marseille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Université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Kapodistriană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Université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Libre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Universidad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Autónoma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Sapienza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Università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Karls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Universität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Tübingen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Lodron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din Salzburg (Austria) și Universitatea din Lausanne (Elveția). Selectată de Comisia Europeană între primele 17 universități-pilot europene, Alianța CIVIS reunește aproximativ o jumătate de milion de studenți și peste 70 000 de membri ai personalului, inclusiv 37 400 de cadre universitare și cercetători.</w:t>
      </w:r>
    </w:p>
    <w:sectPr w:rsidR="00CE512C" w:rsidRPr="00CE5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7FF0"/>
    <w:multiLevelType w:val="hybridMultilevel"/>
    <w:tmpl w:val="D3F8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D1238"/>
    <w:multiLevelType w:val="hybridMultilevel"/>
    <w:tmpl w:val="303A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3"/>
    <w:rsid w:val="00057323"/>
    <w:rsid w:val="001B61D4"/>
    <w:rsid w:val="002168FD"/>
    <w:rsid w:val="00275E1C"/>
    <w:rsid w:val="003810FA"/>
    <w:rsid w:val="004D270C"/>
    <w:rsid w:val="005C56E7"/>
    <w:rsid w:val="00765A7C"/>
    <w:rsid w:val="0078292E"/>
    <w:rsid w:val="007D20A4"/>
    <w:rsid w:val="007E216E"/>
    <w:rsid w:val="00834131"/>
    <w:rsid w:val="008822BA"/>
    <w:rsid w:val="00AD17F6"/>
    <w:rsid w:val="00B7553E"/>
    <w:rsid w:val="00C010DF"/>
    <w:rsid w:val="00C24FA3"/>
    <w:rsid w:val="00CB678E"/>
    <w:rsid w:val="00CE512C"/>
    <w:rsid w:val="00E1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553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E216E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168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553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E216E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168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osborne@glasgow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bmissions@highereducationrefor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adall@glasgow.ac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ighereducationreform.org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19</cp:revision>
  <dcterms:created xsi:type="dcterms:W3CDTF">2023-02-27T10:17:00Z</dcterms:created>
  <dcterms:modified xsi:type="dcterms:W3CDTF">2023-02-27T13:18:00Z</dcterms:modified>
</cp:coreProperties>
</file>