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EA18A" w14:textId="10134230" w:rsidR="004470E4" w:rsidRPr="00F50547" w:rsidRDefault="00382805" w:rsidP="00F50547">
      <w:pPr>
        <w:jc w:val="center"/>
        <w:rPr>
          <w:b/>
          <w:bCs/>
          <w:sz w:val="24"/>
          <w:szCs w:val="24"/>
          <w:lang w:val="ro-RO"/>
        </w:rPr>
      </w:pPr>
      <w:r w:rsidRPr="00F50547">
        <w:rPr>
          <w:b/>
          <w:bCs/>
          <w:sz w:val="24"/>
          <w:szCs w:val="24"/>
          <w:lang w:val="ro-RO"/>
        </w:rPr>
        <w:t>Universitatea din București a primit vizita unei delegații UNESCO</w:t>
      </w:r>
    </w:p>
    <w:p w14:paraId="39E596F5" w14:textId="3C0CB8D5" w:rsidR="002337E5" w:rsidRPr="00F50547" w:rsidRDefault="002337E5" w:rsidP="001E3B5C">
      <w:pPr>
        <w:jc w:val="both"/>
        <w:rPr>
          <w:sz w:val="24"/>
          <w:szCs w:val="24"/>
          <w:lang w:val="ro-RO"/>
        </w:rPr>
      </w:pPr>
      <w:r w:rsidRPr="00F50547">
        <w:rPr>
          <w:sz w:val="24"/>
          <w:szCs w:val="24"/>
          <w:lang w:val="ro-RO"/>
        </w:rPr>
        <w:t xml:space="preserve">În contextul identificării unor noi oportunități de colaborare în direcția </w:t>
      </w:r>
      <w:proofErr w:type="spellStart"/>
      <w:r w:rsidRPr="00F50547">
        <w:rPr>
          <w:i/>
          <w:iCs/>
          <w:sz w:val="24"/>
          <w:szCs w:val="24"/>
          <w:lang w:val="ro-RO"/>
        </w:rPr>
        <w:t>Lifelong</w:t>
      </w:r>
      <w:proofErr w:type="spellEnd"/>
      <w:r w:rsidRPr="00F50547">
        <w:rPr>
          <w:i/>
          <w:iCs/>
          <w:sz w:val="24"/>
          <w:szCs w:val="24"/>
          <w:lang w:val="ro-RO"/>
        </w:rPr>
        <w:t xml:space="preserve"> </w:t>
      </w:r>
      <w:proofErr w:type="spellStart"/>
      <w:r w:rsidRPr="00F50547">
        <w:rPr>
          <w:i/>
          <w:iCs/>
          <w:sz w:val="24"/>
          <w:szCs w:val="24"/>
          <w:lang w:val="ro-RO"/>
        </w:rPr>
        <w:t>learning</w:t>
      </w:r>
      <w:proofErr w:type="spellEnd"/>
      <w:r w:rsidRPr="00F50547">
        <w:rPr>
          <w:i/>
          <w:iCs/>
          <w:sz w:val="24"/>
          <w:szCs w:val="24"/>
          <w:lang w:val="ro-RO"/>
        </w:rPr>
        <w:t xml:space="preserve"> </w:t>
      </w:r>
      <w:r w:rsidRPr="00F50547">
        <w:rPr>
          <w:sz w:val="24"/>
          <w:szCs w:val="24"/>
          <w:lang w:val="ro-RO"/>
        </w:rPr>
        <w:t>și a programelor de dezvoltare profesională în rândul adulților, Universitatea din București a primit joi, 16 martie 2023, vizita unei delegații UNESCO.</w:t>
      </w:r>
    </w:p>
    <w:p w14:paraId="03A177C1" w14:textId="2D1845F3" w:rsidR="004A4EAD" w:rsidRPr="00F50547" w:rsidRDefault="002337E5" w:rsidP="001E3B5C">
      <w:pPr>
        <w:jc w:val="both"/>
        <w:rPr>
          <w:sz w:val="24"/>
          <w:szCs w:val="24"/>
          <w:lang w:val="ro-RO"/>
        </w:rPr>
      </w:pPr>
      <w:r w:rsidRPr="00F50547">
        <w:rPr>
          <w:sz w:val="24"/>
          <w:szCs w:val="24"/>
          <w:lang w:val="ro-RO"/>
        </w:rPr>
        <w:t xml:space="preserve">În cadrul vizitei, </w:t>
      </w:r>
      <w:r w:rsidR="004A4EAD" w:rsidRPr="00F50547">
        <w:rPr>
          <w:sz w:val="24"/>
          <w:szCs w:val="24"/>
          <w:lang w:val="ro-RO"/>
        </w:rPr>
        <w:t xml:space="preserve">atât </w:t>
      </w:r>
      <w:r w:rsidRPr="00F50547">
        <w:rPr>
          <w:sz w:val="24"/>
          <w:szCs w:val="24"/>
          <w:lang w:val="ro-RO"/>
        </w:rPr>
        <w:t xml:space="preserve">David </w:t>
      </w:r>
      <w:proofErr w:type="spellStart"/>
      <w:r w:rsidRPr="00F50547">
        <w:rPr>
          <w:sz w:val="24"/>
          <w:szCs w:val="24"/>
          <w:lang w:val="ro-RO"/>
        </w:rPr>
        <w:t>Atchoarena</w:t>
      </w:r>
      <w:proofErr w:type="spellEnd"/>
      <w:r w:rsidRPr="00F50547">
        <w:rPr>
          <w:sz w:val="24"/>
          <w:szCs w:val="24"/>
          <w:lang w:val="ro-RO"/>
        </w:rPr>
        <w:t xml:space="preserve">, Directorul Institutului pentru </w:t>
      </w:r>
      <w:proofErr w:type="spellStart"/>
      <w:r w:rsidRPr="00F50547">
        <w:rPr>
          <w:i/>
          <w:iCs/>
          <w:sz w:val="24"/>
          <w:szCs w:val="24"/>
          <w:lang w:val="ro-RO"/>
        </w:rPr>
        <w:t>Lifelong</w:t>
      </w:r>
      <w:proofErr w:type="spellEnd"/>
      <w:r w:rsidRPr="00F50547">
        <w:rPr>
          <w:i/>
          <w:iCs/>
          <w:sz w:val="24"/>
          <w:szCs w:val="24"/>
          <w:lang w:val="ro-RO"/>
        </w:rPr>
        <w:t xml:space="preserve"> </w:t>
      </w:r>
      <w:proofErr w:type="spellStart"/>
      <w:r w:rsidRPr="00F50547">
        <w:rPr>
          <w:i/>
          <w:iCs/>
          <w:sz w:val="24"/>
          <w:szCs w:val="24"/>
          <w:lang w:val="ro-RO"/>
        </w:rPr>
        <w:t>learning</w:t>
      </w:r>
      <w:proofErr w:type="spellEnd"/>
      <w:r w:rsidRPr="00F50547">
        <w:rPr>
          <w:sz w:val="24"/>
          <w:szCs w:val="24"/>
          <w:lang w:val="ro-RO"/>
        </w:rPr>
        <w:t xml:space="preserve"> din cadrul UNESCO, </w:t>
      </w:r>
      <w:r w:rsidR="004A4EAD" w:rsidRPr="00F50547">
        <w:rPr>
          <w:sz w:val="24"/>
          <w:szCs w:val="24"/>
          <w:lang w:val="ro-RO"/>
        </w:rPr>
        <w:t xml:space="preserve">cât </w:t>
      </w:r>
      <w:r w:rsidRPr="00F50547">
        <w:rPr>
          <w:sz w:val="24"/>
          <w:szCs w:val="24"/>
          <w:lang w:val="ro-RO"/>
        </w:rPr>
        <w:t xml:space="preserve">și </w:t>
      </w:r>
      <w:proofErr w:type="spellStart"/>
      <w:r w:rsidRPr="00F50547">
        <w:rPr>
          <w:sz w:val="24"/>
          <w:szCs w:val="24"/>
          <w:lang w:val="ro-RO"/>
        </w:rPr>
        <w:t>Madlen</w:t>
      </w:r>
      <w:proofErr w:type="spellEnd"/>
      <w:r w:rsidRPr="00F50547">
        <w:rPr>
          <w:sz w:val="24"/>
          <w:szCs w:val="24"/>
          <w:lang w:val="ro-RO"/>
        </w:rPr>
        <w:t xml:space="preserve"> Șerban, </w:t>
      </w:r>
      <w:r w:rsidRPr="00F50547">
        <w:rPr>
          <w:sz w:val="24"/>
          <w:szCs w:val="24"/>
          <w:lang w:val="ro-RO"/>
        </w:rPr>
        <w:t>secretar general al UNESCO în România</w:t>
      </w:r>
      <w:r w:rsidRPr="00F50547">
        <w:rPr>
          <w:sz w:val="24"/>
          <w:szCs w:val="24"/>
          <w:lang w:val="ro-RO"/>
        </w:rPr>
        <w:t>, au remarca</w:t>
      </w:r>
      <w:r w:rsidR="004A4EAD" w:rsidRPr="00F50547">
        <w:rPr>
          <w:sz w:val="24"/>
          <w:szCs w:val="24"/>
          <w:lang w:val="ro-RO"/>
        </w:rPr>
        <w:t>t</w:t>
      </w:r>
      <w:r w:rsidRPr="00F50547">
        <w:rPr>
          <w:sz w:val="24"/>
          <w:szCs w:val="24"/>
          <w:lang w:val="ro-RO"/>
        </w:rPr>
        <w:t xml:space="preserve"> impactul </w:t>
      </w:r>
      <w:r w:rsidR="004A4EAD" w:rsidRPr="00F50547">
        <w:rPr>
          <w:sz w:val="24"/>
          <w:szCs w:val="24"/>
          <w:lang w:val="ro-RO"/>
        </w:rPr>
        <w:t xml:space="preserve">inițiativelor </w:t>
      </w:r>
      <w:r w:rsidRPr="00F50547">
        <w:rPr>
          <w:sz w:val="24"/>
          <w:szCs w:val="24"/>
          <w:lang w:val="ro-RO"/>
        </w:rPr>
        <w:t xml:space="preserve">Universității din București </w:t>
      </w:r>
      <w:r w:rsidR="004A4EAD" w:rsidRPr="00F50547">
        <w:rPr>
          <w:sz w:val="24"/>
          <w:szCs w:val="24"/>
          <w:lang w:val="ro-RO"/>
        </w:rPr>
        <w:t xml:space="preserve">și specialiștilor din zona </w:t>
      </w:r>
      <w:r w:rsidR="004A4EAD" w:rsidRPr="00F50547">
        <w:rPr>
          <w:sz w:val="24"/>
          <w:szCs w:val="24"/>
          <w:lang w:val="ro-RO"/>
        </w:rPr>
        <w:t>dezvoltare profesională în rândul adulților</w:t>
      </w:r>
      <w:r w:rsidR="004A4EAD" w:rsidRPr="00F50547">
        <w:rPr>
          <w:sz w:val="24"/>
          <w:szCs w:val="24"/>
          <w:lang w:val="ro-RO"/>
        </w:rPr>
        <w:t xml:space="preserve"> ai UB </w:t>
      </w:r>
      <w:r w:rsidRPr="00F50547">
        <w:rPr>
          <w:sz w:val="24"/>
          <w:szCs w:val="24"/>
          <w:lang w:val="ro-RO"/>
        </w:rPr>
        <w:t xml:space="preserve">la nivel </w:t>
      </w:r>
      <w:r w:rsidR="004A4EAD" w:rsidRPr="00F50547">
        <w:rPr>
          <w:sz w:val="24"/>
          <w:szCs w:val="24"/>
          <w:lang w:val="ro-RO"/>
        </w:rPr>
        <w:t xml:space="preserve">european. </w:t>
      </w:r>
    </w:p>
    <w:p w14:paraId="5276262A" w14:textId="7EE33A14" w:rsidR="004A4EAD" w:rsidRPr="00F50547" w:rsidRDefault="004A4EAD" w:rsidP="001E3B5C">
      <w:pPr>
        <w:spacing w:after="0"/>
        <w:jc w:val="both"/>
        <w:rPr>
          <w:sz w:val="24"/>
          <w:szCs w:val="24"/>
          <w:lang w:val="ro-RO"/>
        </w:rPr>
      </w:pPr>
      <w:r w:rsidRPr="00F50547">
        <w:rPr>
          <w:sz w:val="24"/>
          <w:szCs w:val="24"/>
          <w:lang w:val="ro-RO"/>
        </w:rPr>
        <w:t xml:space="preserve">Concretizate </w:t>
      </w:r>
      <w:r w:rsidR="00F50547" w:rsidRPr="00F50547">
        <w:rPr>
          <w:sz w:val="24"/>
          <w:szCs w:val="24"/>
          <w:lang w:val="ro-RO"/>
        </w:rPr>
        <w:t>datorită</w:t>
      </w:r>
      <w:r w:rsidRPr="00F50547">
        <w:rPr>
          <w:sz w:val="24"/>
          <w:szCs w:val="24"/>
          <w:lang w:val="ro-RO"/>
        </w:rPr>
        <w:t xml:space="preserve"> apartenenței Universității din București la CIVIS –  </w:t>
      </w:r>
      <w:r w:rsidRPr="00F50547">
        <w:rPr>
          <w:sz w:val="24"/>
          <w:szCs w:val="24"/>
          <w:lang w:val="ro-RO"/>
        </w:rPr>
        <w:t>Alianț</w:t>
      </w:r>
      <w:r w:rsidRPr="00F50547">
        <w:rPr>
          <w:sz w:val="24"/>
          <w:szCs w:val="24"/>
          <w:lang w:val="ro-RO"/>
        </w:rPr>
        <w:t xml:space="preserve">a </w:t>
      </w:r>
      <w:r w:rsidRPr="00F50547">
        <w:rPr>
          <w:sz w:val="24"/>
          <w:szCs w:val="24"/>
          <w:lang w:val="ro-RO"/>
        </w:rPr>
        <w:t>Civic</w:t>
      </w:r>
      <w:r w:rsidRPr="00F50547">
        <w:rPr>
          <w:sz w:val="24"/>
          <w:szCs w:val="24"/>
          <w:lang w:val="ro-RO"/>
        </w:rPr>
        <w:t>ă</w:t>
      </w:r>
      <w:r w:rsidRPr="00F50547">
        <w:rPr>
          <w:sz w:val="24"/>
          <w:szCs w:val="24"/>
          <w:lang w:val="ro-RO"/>
        </w:rPr>
        <w:t xml:space="preserve"> Universitar</w:t>
      </w:r>
      <w:r w:rsidRPr="00F50547">
        <w:rPr>
          <w:sz w:val="24"/>
          <w:szCs w:val="24"/>
          <w:lang w:val="ro-RO"/>
        </w:rPr>
        <w:t>ă</w:t>
      </w:r>
      <w:r w:rsidRPr="00F50547">
        <w:rPr>
          <w:sz w:val="24"/>
          <w:szCs w:val="24"/>
          <w:lang w:val="ro-RO"/>
        </w:rPr>
        <w:t xml:space="preserve"> Europ</w:t>
      </w:r>
      <w:r w:rsidRPr="00F50547">
        <w:rPr>
          <w:sz w:val="24"/>
          <w:szCs w:val="24"/>
          <w:lang w:val="ro-RO"/>
        </w:rPr>
        <w:t>eană, din care mai fac parte alte 10</w:t>
      </w:r>
      <w:r w:rsidRPr="00F50547">
        <w:rPr>
          <w:sz w:val="24"/>
          <w:szCs w:val="24"/>
          <w:lang w:val="ro-RO"/>
        </w:rPr>
        <w:t xml:space="preserve"> universități </w:t>
      </w:r>
      <w:r w:rsidRPr="00F50547">
        <w:rPr>
          <w:sz w:val="24"/>
          <w:szCs w:val="24"/>
          <w:lang w:val="ro-RO"/>
        </w:rPr>
        <w:t>europene, proiectele amintite de reprezentanții UNESCO</w:t>
      </w:r>
      <w:r w:rsidR="001E3B5C" w:rsidRPr="00F50547">
        <w:rPr>
          <w:sz w:val="24"/>
          <w:szCs w:val="24"/>
          <w:lang w:val="ro-RO"/>
        </w:rPr>
        <w:t xml:space="preserve"> sunt:</w:t>
      </w:r>
    </w:p>
    <w:p w14:paraId="58BBB284" w14:textId="5B3DD84C" w:rsidR="001E3B5C" w:rsidRPr="00F50547" w:rsidRDefault="001E3B5C" w:rsidP="001E3B5C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o-RO"/>
        </w:rPr>
      </w:pPr>
      <w:r w:rsidRPr="00F50547">
        <w:rPr>
          <w:sz w:val="24"/>
          <w:szCs w:val="24"/>
          <w:lang w:val="ro-RO"/>
        </w:rPr>
        <w:t xml:space="preserve">Manualul </w:t>
      </w:r>
      <w:hyperlink r:id="rId8" w:history="1">
        <w:proofErr w:type="spellStart"/>
        <w:r w:rsidRPr="00F50547">
          <w:rPr>
            <w:rStyle w:val="Hyperlink"/>
            <w:b/>
            <w:bCs/>
            <w:i/>
            <w:iCs/>
            <w:sz w:val="24"/>
            <w:szCs w:val="24"/>
            <w:lang w:val="ro-RO"/>
          </w:rPr>
          <w:t>Innovative</w:t>
        </w:r>
        <w:proofErr w:type="spellEnd"/>
        <w:r w:rsidRPr="00F50547">
          <w:rPr>
            <w:rStyle w:val="Hyperlink"/>
            <w:b/>
            <w:bCs/>
            <w:i/>
            <w:iCs/>
            <w:sz w:val="24"/>
            <w:szCs w:val="24"/>
            <w:lang w:val="ro-RO"/>
          </w:rPr>
          <w:t xml:space="preserve"> </w:t>
        </w:r>
        <w:proofErr w:type="spellStart"/>
        <w:r w:rsidRPr="00F50547">
          <w:rPr>
            <w:rStyle w:val="Hyperlink"/>
            <w:b/>
            <w:bCs/>
            <w:i/>
            <w:iCs/>
            <w:sz w:val="24"/>
            <w:szCs w:val="24"/>
            <w:lang w:val="ro-RO"/>
          </w:rPr>
          <w:t>Pedagogies</w:t>
        </w:r>
        <w:proofErr w:type="spellEnd"/>
        <w:r w:rsidRPr="00F50547">
          <w:rPr>
            <w:rStyle w:val="Hyperlink"/>
            <w:b/>
            <w:bCs/>
            <w:i/>
            <w:iCs/>
            <w:sz w:val="24"/>
            <w:szCs w:val="24"/>
            <w:lang w:val="ro-RO"/>
          </w:rPr>
          <w:t xml:space="preserve">: </w:t>
        </w:r>
        <w:proofErr w:type="spellStart"/>
        <w:r w:rsidRPr="00F50547">
          <w:rPr>
            <w:rStyle w:val="Hyperlink"/>
            <w:b/>
            <w:bCs/>
            <w:i/>
            <w:iCs/>
            <w:sz w:val="24"/>
            <w:szCs w:val="24"/>
            <w:lang w:val="ro-RO"/>
          </w:rPr>
          <w:t>ways</w:t>
        </w:r>
        <w:proofErr w:type="spellEnd"/>
        <w:r w:rsidRPr="00F50547">
          <w:rPr>
            <w:rStyle w:val="Hyperlink"/>
            <w:b/>
            <w:bCs/>
            <w:i/>
            <w:iCs/>
            <w:sz w:val="24"/>
            <w:szCs w:val="24"/>
            <w:lang w:val="ro-RO"/>
          </w:rPr>
          <w:t xml:space="preserve"> </w:t>
        </w:r>
        <w:proofErr w:type="spellStart"/>
        <w:r w:rsidRPr="00F50547">
          <w:rPr>
            <w:rStyle w:val="Hyperlink"/>
            <w:b/>
            <w:bCs/>
            <w:i/>
            <w:iCs/>
            <w:sz w:val="24"/>
            <w:szCs w:val="24"/>
            <w:lang w:val="ro-RO"/>
          </w:rPr>
          <w:t>into</w:t>
        </w:r>
        <w:proofErr w:type="spellEnd"/>
        <w:r w:rsidRPr="00F50547">
          <w:rPr>
            <w:rStyle w:val="Hyperlink"/>
            <w:b/>
            <w:bCs/>
            <w:i/>
            <w:iCs/>
            <w:sz w:val="24"/>
            <w:szCs w:val="24"/>
            <w:lang w:val="ro-RO"/>
          </w:rPr>
          <w:t xml:space="preserve"> </w:t>
        </w:r>
        <w:proofErr w:type="spellStart"/>
        <w:r w:rsidRPr="00F50547">
          <w:rPr>
            <w:rStyle w:val="Hyperlink"/>
            <w:b/>
            <w:bCs/>
            <w:i/>
            <w:iCs/>
            <w:sz w:val="24"/>
            <w:szCs w:val="24"/>
            <w:lang w:val="ro-RO"/>
          </w:rPr>
          <w:t>the</w:t>
        </w:r>
        <w:proofErr w:type="spellEnd"/>
        <w:r w:rsidRPr="00F50547">
          <w:rPr>
            <w:rStyle w:val="Hyperlink"/>
            <w:b/>
            <w:bCs/>
            <w:i/>
            <w:iCs/>
            <w:sz w:val="24"/>
            <w:szCs w:val="24"/>
            <w:lang w:val="ro-RO"/>
          </w:rPr>
          <w:t xml:space="preserve"> </w:t>
        </w:r>
        <w:proofErr w:type="spellStart"/>
        <w:r w:rsidRPr="00F50547">
          <w:rPr>
            <w:rStyle w:val="Hyperlink"/>
            <w:b/>
            <w:bCs/>
            <w:i/>
            <w:iCs/>
            <w:sz w:val="24"/>
            <w:szCs w:val="24"/>
            <w:lang w:val="ro-RO"/>
          </w:rPr>
          <w:t>Process</w:t>
        </w:r>
        <w:proofErr w:type="spellEnd"/>
        <w:r w:rsidRPr="00F50547">
          <w:rPr>
            <w:rStyle w:val="Hyperlink"/>
            <w:b/>
            <w:bCs/>
            <w:i/>
            <w:iCs/>
            <w:sz w:val="24"/>
            <w:szCs w:val="24"/>
            <w:lang w:val="ro-RO"/>
          </w:rPr>
          <w:t xml:space="preserve"> of </w:t>
        </w:r>
        <w:proofErr w:type="spellStart"/>
        <w:r w:rsidRPr="00F50547">
          <w:rPr>
            <w:rStyle w:val="Hyperlink"/>
            <w:b/>
            <w:bCs/>
            <w:i/>
            <w:iCs/>
            <w:sz w:val="24"/>
            <w:szCs w:val="24"/>
            <w:lang w:val="ro-RO"/>
          </w:rPr>
          <w:t>Learning</w:t>
        </w:r>
        <w:proofErr w:type="spellEnd"/>
        <w:r w:rsidRPr="00F50547">
          <w:rPr>
            <w:rStyle w:val="Hyperlink"/>
            <w:b/>
            <w:bCs/>
            <w:i/>
            <w:iCs/>
            <w:sz w:val="24"/>
            <w:szCs w:val="24"/>
            <w:lang w:val="ro-RO"/>
          </w:rPr>
          <w:t xml:space="preserve"> </w:t>
        </w:r>
        <w:proofErr w:type="spellStart"/>
        <w:r w:rsidRPr="00F50547">
          <w:rPr>
            <w:rStyle w:val="Hyperlink"/>
            <w:b/>
            <w:bCs/>
            <w:i/>
            <w:iCs/>
            <w:sz w:val="24"/>
            <w:szCs w:val="24"/>
            <w:lang w:val="ro-RO"/>
          </w:rPr>
          <w:t>Transformation</w:t>
        </w:r>
        <w:proofErr w:type="spellEnd"/>
      </w:hyperlink>
      <w:r w:rsidRPr="00F50547">
        <w:rPr>
          <w:sz w:val="24"/>
          <w:szCs w:val="24"/>
          <w:lang w:val="ro-RO"/>
        </w:rPr>
        <w:t xml:space="preserve">, care </w:t>
      </w:r>
      <w:r w:rsidRPr="00F50547">
        <w:rPr>
          <w:sz w:val="24"/>
          <w:szCs w:val="24"/>
          <w:lang w:val="ro-RO"/>
        </w:rPr>
        <w:t>oferă o analiză aprofundată a modalităților prin care profesorii sunt pregătiți să abordeze inovațiile pedagogice în clasă.</w:t>
      </w:r>
      <w:r w:rsidR="00F50547" w:rsidRPr="00F50547">
        <w:rPr>
          <w:sz w:val="24"/>
          <w:szCs w:val="24"/>
          <w:lang w:val="ro-RO"/>
        </w:rPr>
        <w:t xml:space="preserve"> Mai multe detalii cu privire la acest proiect pot fi consultate </w:t>
      </w:r>
      <w:hyperlink r:id="rId9" w:history="1">
        <w:r w:rsidR="00F50547" w:rsidRPr="00F50547">
          <w:rPr>
            <w:rStyle w:val="Hyperlink"/>
            <w:b/>
            <w:bCs/>
            <w:sz w:val="24"/>
            <w:szCs w:val="24"/>
            <w:lang w:val="ro-RO"/>
          </w:rPr>
          <w:t>aici</w:t>
        </w:r>
      </w:hyperlink>
      <w:r w:rsidR="00F50547" w:rsidRPr="00F50547">
        <w:rPr>
          <w:sz w:val="24"/>
          <w:szCs w:val="24"/>
          <w:lang w:val="ro-RO"/>
        </w:rPr>
        <w:t>.</w:t>
      </w:r>
    </w:p>
    <w:p w14:paraId="6F91387F" w14:textId="0FA309C9" w:rsidR="001E3B5C" w:rsidRPr="00F50547" w:rsidRDefault="001E3B5C" w:rsidP="001E3B5C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o-RO"/>
        </w:rPr>
      </w:pPr>
      <w:r w:rsidRPr="00F50547">
        <w:rPr>
          <w:sz w:val="24"/>
          <w:szCs w:val="24"/>
          <w:lang w:val="ro-RO"/>
        </w:rPr>
        <w:t xml:space="preserve">Manualul </w:t>
      </w:r>
      <w:hyperlink r:id="rId10" w:history="1">
        <w:proofErr w:type="spellStart"/>
        <w:r w:rsidRPr="00F50547">
          <w:rPr>
            <w:rStyle w:val="Hyperlink"/>
            <w:b/>
            <w:bCs/>
            <w:i/>
            <w:iCs/>
            <w:sz w:val="24"/>
            <w:szCs w:val="24"/>
            <w:lang w:val="ro-RO"/>
          </w:rPr>
          <w:t>Digitally</w:t>
        </w:r>
        <w:proofErr w:type="spellEnd"/>
        <w:r w:rsidRPr="00F50547">
          <w:rPr>
            <w:rStyle w:val="Hyperlink"/>
            <w:b/>
            <w:bCs/>
            <w:i/>
            <w:iCs/>
            <w:sz w:val="24"/>
            <w:szCs w:val="24"/>
            <w:lang w:val="ro-RO"/>
          </w:rPr>
          <w:t xml:space="preserve"> </w:t>
        </w:r>
        <w:proofErr w:type="spellStart"/>
        <w:r w:rsidRPr="00F50547">
          <w:rPr>
            <w:rStyle w:val="Hyperlink"/>
            <w:b/>
            <w:bCs/>
            <w:i/>
            <w:iCs/>
            <w:sz w:val="24"/>
            <w:szCs w:val="24"/>
            <w:lang w:val="ro-RO"/>
          </w:rPr>
          <w:t>enhanced</w:t>
        </w:r>
        <w:proofErr w:type="spellEnd"/>
        <w:r w:rsidRPr="00F50547">
          <w:rPr>
            <w:rStyle w:val="Hyperlink"/>
            <w:b/>
            <w:bCs/>
            <w:i/>
            <w:iCs/>
            <w:sz w:val="24"/>
            <w:szCs w:val="24"/>
            <w:lang w:val="ro-RO"/>
          </w:rPr>
          <w:t xml:space="preserve"> </w:t>
        </w:r>
        <w:proofErr w:type="spellStart"/>
        <w:r w:rsidRPr="00F50547">
          <w:rPr>
            <w:rStyle w:val="Hyperlink"/>
            <w:b/>
            <w:bCs/>
            <w:i/>
            <w:iCs/>
            <w:sz w:val="24"/>
            <w:szCs w:val="24"/>
            <w:lang w:val="ro-RO"/>
          </w:rPr>
          <w:t>mobility</w:t>
        </w:r>
        <w:proofErr w:type="spellEnd"/>
        <w:r w:rsidRPr="00F50547">
          <w:rPr>
            <w:rStyle w:val="Hyperlink"/>
            <w:b/>
            <w:bCs/>
            <w:i/>
            <w:iCs/>
            <w:sz w:val="24"/>
            <w:szCs w:val="24"/>
            <w:lang w:val="ro-RO"/>
          </w:rPr>
          <w:t xml:space="preserve"> – CIVIS </w:t>
        </w:r>
        <w:proofErr w:type="spellStart"/>
        <w:r w:rsidRPr="00F50547">
          <w:rPr>
            <w:rStyle w:val="Hyperlink"/>
            <w:b/>
            <w:bCs/>
            <w:i/>
            <w:iCs/>
            <w:sz w:val="24"/>
            <w:szCs w:val="24"/>
            <w:lang w:val="ro-RO"/>
          </w:rPr>
          <w:t>Handbook</w:t>
        </w:r>
        <w:proofErr w:type="spellEnd"/>
        <w:r w:rsidRPr="00F50547">
          <w:rPr>
            <w:rStyle w:val="Hyperlink"/>
            <w:b/>
            <w:bCs/>
            <w:i/>
            <w:iCs/>
            <w:sz w:val="24"/>
            <w:szCs w:val="24"/>
            <w:lang w:val="ro-RO"/>
          </w:rPr>
          <w:t xml:space="preserve"> on Virtual </w:t>
        </w:r>
        <w:proofErr w:type="spellStart"/>
        <w:r w:rsidRPr="00F50547">
          <w:rPr>
            <w:rStyle w:val="Hyperlink"/>
            <w:b/>
            <w:bCs/>
            <w:i/>
            <w:iCs/>
            <w:sz w:val="24"/>
            <w:szCs w:val="24"/>
            <w:lang w:val="ro-RO"/>
          </w:rPr>
          <w:t>Mobility</w:t>
        </w:r>
        <w:proofErr w:type="spellEnd"/>
      </w:hyperlink>
      <w:r w:rsidRPr="00F50547">
        <w:rPr>
          <w:sz w:val="24"/>
          <w:szCs w:val="24"/>
          <w:lang w:val="ro-RO"/>
        </w:rPr>
        <w:t>, care își propune să fie o sursă de inspirație pentru</w:t>
      </w:r>
      <w:r w:rsidRPr="00F50547">
        <w:rPr>
          <w:sz w:val="24"/>
          <w:szCs w:val="24"/>
        </w:rPr>
        <w:t xml:space="preserve"> </w:t>
      </w:r>
      <w:r w:rsidRPr="00F50547">
        <w:rPr>
          <w:sz w:val="24"/>
          <w:szCs w:val="24"/>
          <w:lang w:val="ro-RO"/>
        </w:rPr>
        <w:t>cadrel</w:t>
      </w:r>
      <w:r w:rsidRPr="00F50547">
        <w:rPr>
          <w:sz w:val="24"/>
          <w:szCs w:val="24"/>
          <w:lang w:val="ro-RO"/>
        </w:rPr>
        <w:t>e</w:t>
      </w:r>
      <w:r w:rsidRPr="00F50547">
        <w:rPr>
          <w:sz w:val="24"/>
          <w:szCs w:val="24"/>
          <w:lang w:val="ro-RO"/>
        </w:rPr>
        <w:t xml:space="preserve"> didactice din mediul academic, </w:t>
      </w:r>
      <w:r w:rsidR="00F50547" w:rsidRPr="00F50547">
        <w:rPr>
          <w:sz w:val="24"/>
          <w:szCs w:val="24"/>
          <w:lang w:val="ro-RO"/>
        </w:rPr>
        <w:t xml:space="preserve">pentru </w:t>
      </w:r>
      <w:r w:rsidRPr="00F50547">
        <w:rPr>
          <w:sz w:val="24"/>
          <w:szCs w:val="24"/>
          <w:lang w:val="ro-RO"/>
        </w:rPr>
        <w:t>cercetător</w:t>
      </w:r>
      <w:r w:rsidR="00F50547" w:rsidRPr="00F50547">
        <w:rPr>
          <w:sz w:val="24"/>
          <w:szCs w:val="24"/>
          <w:lang w:val="ro-RO"/>
        </w:rPr>
        <w:t>i</w:t>
      </w:r>
      <w:r w:rsidRPr="00F50547">
        <w:rPr>
          <w:sz w:val="24"/>
          <w:szCs w:val="24"/>
          <w:lang w:val="ro-RO"/>
        </w:rPr>
        <w:t xml:space="preserve">i, </w:t>
      </w:r>
      <w:r w:rsidR="00F50547" w:rsidRPr="00F50547">
        <w:rPr>
          <w:sz w:val="24"/>
          <w:szCs w:val="24"/>
          <w:lang w:val="ro-RO"/>
        </w:rPr>
        <w:t xml:space="preserve">și </w:t>
      </w:r>
      <w:r w:rsidRPr="00F50547">
        <w:rPr>
          <w:sz w:val="24"/>
          <w:szCs w:val="24"/>
          <w:lang w:val="ro-RO"/>
        </w:rPr>
        <w:t>experț</w:t>
      </w:r>
      <w:r w:rsidR="00F50547" w:rsidRPr="00F50547">
        <w:rPr>
          <w:sz w:val="24"/>
          <w:szCs w:val="24"/>
          <w:lang w:val="ro-RO"/>
        </w:rPr>
        <w:t>i</w:t>
      </w:r>
      <w:r w:rsidRPr="00F50547">
        <w:rPr>
          <w:sz w:val="24"/>
          <w:szCs w:val="24"/>
          <w:lang w:val="ro-RO"/>
        </w:rPr>
        <w:t>i</w:t>
      </w:r>
      <w:r w:rsidRPr="00F50547">
        <w:rPr>
          <w:sz w:val="24"/>
          <w:szCs w:val="24"/>
          <w:lang w:val="ro-RO"/>
        </w:rPr>
        <w:t xml:space="preserve"> </w:t>
      </w:r>
      <w:r w:rsidRPr="00F50547">
        <w:rPr>
          <w:sz w:val="24"/>
          <w:szCs w:val="24"/>
          <w:lang w:val="ro-RO"/>
        </w:rPr>
        <w:t>în domeniul inovării pedagogice,</w:t>
      </w:r>
      <w:r w:rsidR="00F50547" w:rsidRPr="00F50547">
        <w:rPr>
          <w:sz w:val="24"/>
          <w:szCs w:val="24"/>
          <w:lang w:val="ro-RO"/>
        </w:rPr>
        <w:t xml:space="preserve"> pentru </w:t>
      </w:r>
      <w:r w:rsidRPr="00F50547">
        <w:rPr>
          <w:sz w:val="24"/>
          <w:szCs w:val="24"/>
          <w:lang w:val="ro-RO"/>
        </w:rPr>
        <w:t>factori</w:t>
      </w:r>
      <w:r w:rsidRPr="00F50547">
        <w:rPr>
          <w:sz w:val="24"/>
          <w:szCs w:val="24"/>
          <w:lang w:val="ro-RO"/>
        </w:rPr>
        <w:t>i</w:t>
      </w:r>
      <w:r w:rsidRPr="00F50547">
        <w:rPr>
          <w:sz w:val="24"/>
          <w:szCs w:val="24"/>
          <w:lang w:val="ro-RO"/>
        </w:rPr>
        <w:t xml:space="preserve"> de decizie și, nu în ultimul rând</w:t>
      </w:r>
      <w:r w:rsidR="00F50547" w:rsidRPr="00F50547">
        <w:rPr>
          <w:sz w:val="24"/>
          <w:szCs w:val="24"/>
          <w:lang w:val="ro-RO"/>
        </w:rPr>
        <w:t xml:space="preserve">, pentru </w:t>
      </w:r>
      <w:r w:rsidRPr="00F50547">
        <w:rPr>
          <w:sz w:val="24"/>
          <w:szCs w:val="24"/>
          <w:lang w:val="ro-RO"/>
        </w:rPr>
        <w:t>stude</w:t>
      </w:r>
      <w:r w:rsidR="00F50547" w:rsidRPr="00F50547">
        <w:rPr>
          <w:sz w:val="24"/>
          <w:szCs w:val="24"/>
          <w:lang w:val="ro-RO"/>
        </w:rPr>
        <w:t xml:space="preserve">nții care </w:t>
      </w:r>
      <w:r w:rsidR="00F50547" w:rsidRPr="00F50547">
        <w:rPr>
          <w:sz w:val="24"/>
          <w:szCs w:val="24"/>
          <w:lang w:val="ro-RO"/>
        </w:rPr>
        <w:t>dore</w:t>
      </w:r>
      <w:r w:rsidR="00F50547" w:rsidRPr="00F50547">
        <w:rPr>
          <w:sz w:val="24"/>
          <w:szCs w:val="24"/>
          <w:lang w:val="ro-RO"/>
        </w:rPr>
        <w:t>sc</w:t>
      </w:r>
      <w:r w:rsidR="00F50547" w:rsidRPr="00F50547">
        <w:rPr>
          <w:sz w:val="24"/>
          <w:szCs w:val="24"/>
          <w:lang w:val="ro-RO"/>
        </w:rPr>
        <w:t xml:space="preserve"> să proiecteze și să ofere propriile activități de predare și învățare într-un mediu de mobilitate virtuală.</w:t>
      </w:r>
      <w:r w:rsidR="00F50547" w:rsidRPr="00F50547">
        <w:rPr>
          <w:sz w:val="24"/>
          <w:szCs w:val="24"/>
          <w:lang w:val="ro-RO"/>
        </w:rPr>
        <w:t xml:space="preserve"> Mai multe detalii cu privire la acest proiect pot fi consultate </w:t>
      </w:r>
      <w:hyperlink r:id="rId11" w:history="1">
        <w:r w:rsidR="00F50547" w:rsidRPr="00F50547">
          <w:rPr>
            <w:rStyle w:val="Hyperlink"/>
            <w:b/>
            <w:bCs/>
            <w:sz w:val="24"/>
            <w:szCs w:val="24"/>
            <w:lang w:val="ro-RO"/>
          </w:rPr>
          <w:t>aici</w:t>
        </w:r>
      </w:hyperlink>
      <w:r w:rsidR="00F50547" w:rsidRPr="00F50547">
        <w:rPr>
          <w:sz w:val="24"/>
          <w:szCs w:val="24"/>
          <w:lang w:val="ro-RO"/>
        </w:rPr>
        <w:t xml:space="preserve">. </w:t>
      </w:r>
    </w:p>
    <w:p w14:paraId="07B6F24A" w14:textId="43406177" w:rsidR="00F50547" w:rsidRPr="00F50547" w:rsidRDefault="00F50547" w:rsidP="00F50547">
      <w:pPr>
        <w:jc w:val="both"/>
        <w:rPr>
          <w:sz w:val="24"/>
          <w:szCs w:val="24"/>
          <w:lang w:val="ro-RO"/>
        </w:rPr>
      </w:pPr>
      <w:r w:rsidRPr="00F50547">
        <w:rPr>
          <w:sz w:val="24"/>
          <w:szCs w:val="24"/>
          <w:lang w:val="ro-RO"/>
        </w:rPr>
        <w:t xml:space="preserve">Acestora li se adaugă și recomandările </w:t>
      </w:r>
      <w:r w:rsidRPr="00F50547">
        <w:rPr>
          <w:sz w:val="24"/>
          <w:szCs w:val="24"/>
          <w:lang w:val="ro-RO"/>
        </w:rPr>
        <w:t>de politică educațională academică, în vederea unei mai bune racordări a ofertei academice românești la direcțiile strategice europene, la dinamica socială și la cererea de pe piața muncii</w:t>
      </w:r>
      <w:r w:rsidRPr="00F50547">
        <w:rPr>
          <w:sz w:val="24"/>
          <w:szCs w:val="24"/>
          <w:lang w:val="ro-RO"/>
        </w:rPr>
        <w:t xml:space="preserve">, oferite de grupul de </w:t>
      </w:r>
      <w:r w:rsidRPr="00F50547">
        <w:rPr>
          <w:sz w:val="24"/>
          <w:szCs w:val="24"/>
          <w:lang w:val="ro-RO"/>
        </w:rPr>
        <w:t xml:space="preserve">profesori și cercetători doctoranzi de la Universitatea din București, membri ai echipei de experți care implementează proiectul universităților europene CIVIS în cadrul </w:t>
      </w:r>
      <w:r w:rsidRPr="00F50547">
        <w:rPr>
          <w:sz w:val="24"/>
          <w:szCs w:val="24"/>
          <w:lang w:val="ro-RO"/>
        </w:rPr>
        <w:t xml:space="preserve">UB. </w:t>
      </w:r>
      <w:r w:rsidRPr="00F50547">
        <w:rPr>
          <w:sz w:val="24"/>
          <w:szCs w:val="24"/>
          <w:lang w:val="ro-RO"/>
        </w:rPr>
        <w:t>Propunerile sunt integrate într-un document programatic, intitulat </w:t>
      </w:r>
      <w:hyperlink r:id="rId12" w:history="1">
        <w:r w:rsidRPr="00F50547">
          <w:rPr>
            <w:rStyle w:val="Hyperlink"/>
            <w:b/>
            <w:bCs/>
            <w:i/>
            <w:iCs/>
            <w:sz w:val="24"/>
            <w:szCs w:val="24"/>
            <w:lang w:val="ro-RO"/>
          </w:rPr>
          <w:t>De ce micro-creditele trebuie să devină „macro-politici” educaționale pentru definirea viitoarelor programe europene de studii</w:t>
        </w:r>
      </w:hyperlink>
      <w:r w:rsidRPr="00F50547">
        <w:rPr>
          <w:sz w:val="24"/>
          <w:szCs w:val="24"/>
          <w:lang w:val="ro-RO"/>
        </w:rPr>
        <w:t> și care aduce în dezbaterea publică noi direcții strategice pentru universitățile din România, printre care adoptarea micro-creditelor în sistemul de învățământul superior din România, în consens cu mișcările europene și cu noile perspective de reconstrucție curriculară.</w:t>
      </w:r>
      <w:r w:rsidRPr="00F50547">
        <w:rPr>
          <w:sz w:val="24"/>
          <w:szCs w:val="24"/>
          <w:lang w:val="ro-RO"/>
        </w:rPr>
        <w:t xml:space="preserve"> Mai multe detalii cu privire la aceste recomandări pot fi accesate </w:t>
      </w:r>
      <w:hyperlink r:id="rId13" w:history="1">
        <w:r w:rsidRPr="00F50547">
          <w:rPr>
            <w:rStyle w:val="Hyperlink"/>
            <w:b/>
            <w:bCs/>
            <w:sz w:val="24"/>
            <w:szCs w:val="24"/>
            <w:lang w:val="ro-RO"/>
          </w:rPr>
          <w:t>aici</w:t>
        </w:r>
      </w:hyperlink>
      <w:r w:rsidRPr="00F50547">
        <w:rPr>
          <w:sz w:val="24"/>
          <w:szCs w:val="24"/>
          <w:lang w:val="ro-RO"/>
        </w:rPr>
        <w:t xml:space="preserve">. </w:t>
      </w:r>
    </w:p>
    <w:p w14:paraId="237FE815" w14:textId="15B3DCB7" w:rsidR="00F50547" w:rsidRPr="00F50547" w:rsidRDefault="00F50547" w:rsidP="00F50547">
      <w:pPr>
        <w:spacing w:after="0"/>
        <w:jc w:val="both"/>
        <w:rPr>
          <w:b/>
          <w:bCs/>
          <w:sz w:val="24"/>
          <w:szCs w:val="24"/>
          <w:lang w:val="ro-RO"/>
        </w:rPr>
      </w:pPr>
      <w:r w:rsidRPr="00F50547">
        <w:rPr>
          <w:b/>
          <w:bCs/>
          <w:sz w:val="24"/>
          <w:szCs w:val="24"/>
          <w:lang w:val="ro-RO"/>
        </w:rPr>
        <w:t>Despre CIVIS</w:t>
      </w:r>
    </w:p>
    <w:p w14:paraId="4F1B8923" w14:textId="0F506A6A" w:rsidR="002337E5" w:rsidRPr="00F50547" w:rsidRDefault="00F50547" w:rsidP="00F50547">
      <w:pPr>
        <w:jc w:val="both"/>
        <w:rPr>
          <w:sz w:val="24"/>
          <w:szCs w:val="24"/>
          <w:lang w:val="ro-RO"/>
        </w:rPr>
      </w:pPr>
      <w:r w:rsidRPr="00F50547">
        <w:rPr>
          <w:sz w:val="24"/>
          <w:szCs w:val="24"/>
          <w:lang w:val="ro-RO"/>
        </w:rPr>
        <w:t xml:space="preserve">CIVIS este o Alianță Universitară Europeană care reunește 11 universități membre: </w:t>
      </w:r>
      <w:proofErr w:type="spellStart"/>
      <w:r w:rsidRPr="00F50547">
        <w:rPr>
          <w:sz w:val="24"/>
          <w:szCs w:val="24"/>
          <w:lang w:val="ro-RO"/>
        </w:rPr>
        <w:t>Aix</w:t>
      </w:r>
      <w:proofErr w:type="spellEnd"/>
      <w:r w:rsidRPr="00F50547">
        <w:rPr>
          <w:sz w:val="24"/>
          <w:szCs w:val="24"/>
          <w:lang w:val="ro-RO"/>
        </w:rPr>
        <w:t xml:space="preserve">-Marseille </w:t>
      </w:r>
      <w:proofErr w:type="spellStart"/>
      <w:r w:rsidRPr="00F50547">
        <w:rPr>
          <w:sz w:val="24"/>
          <w:szCs w:val="24"/>
          <w:lang w:val="ro-RO"/>
        </w:rPr>
        <w:t>Université</w:t>
      </w:r>
      <w:proofErr w:type="spellEnd"/>
      <w:r w:rsidRPr="00F50547">
        <w:rPr>
          <w:sz w:val="24"/>
          <w:szCs w:val="24"/>
          <w:lang w:val="ro-RO"/>
        </w:rPr>
        <w:t xml:space="preserve"> (Franța), Universitatea Națională și </w:t>
      </w:r>
      <w:proofErr w:type="spellStart"/>
      <w:r w:rsidRPr="00F50547">
        <w:rPr>
          <w:sz w:val="24"/>
          <w:szCs w:val="24"/>
          <w:lang w:val="ro-RO"/>
        </w:rPr>
        <w:t>Kapodistriană</w:t>
      </w:r>
      <w:proofErr w:type="spellEnd"/>
      <w:r w:rsidRPr="00F50547">
        <w:rPr>
          <w:sz w:val="24"/>
          <w:szCs w:val="24"/>
          <w:lang w:val="ro-RO"/>
        </w:rPr>
        <w:t xml:space="preserve"> din Atena (Grecia), Universitatea din București (România), </w:t>
      </w:r>
      <w:proofErr w:type="spellStart"/>
      <w:r w:rsidRPr="00F50547">
        <w:rPr>
          <w:sz w:val="24"/>
          <w:szCs w:val="24"/>
          <w:lang w:val="ro-RO"/>
        </w:rPr>
        <w:t>Université</w:t>
      </w:r>
      <w:proofErr w:type="spellEnd"/>
      <w:r w:rsidRPr="00F50547">
        <w:rPr>
          <w:sz w:val="24"/>
          <w:szCs w:val="24"/>
          <w:lang w:val="ro-RO"/>
        </w:rPr>
        <w:t xml:space="preserve"> </w:t>
      </w:r>
      <w:proofErr w:type="spellStart"/>
      <w:r w:rsidRPr="00F50547">
        <w:rPr>
          <w:sz w:val="24"/>
          <w:szCs w:val="24"/>
          <w:lang w:val="ro-RO"/>
        </w:rPr>
        <w:t>Libre</w:t>
      </w:r>
      <w:proofErr w:type="spellEnd"/>
      <w:r w:rsidRPr="00F50547">
        <w:rPr>
          <w:sz w:val="24"/>
          <w:szCs w:val="24"/>
          <w:lang w:val="ro-RO"/>
        </w:rPr>
        <w:t xml:space="preserve"> de Bruxelles (Belgia), </w:t>
      </w:r>
      <w:proofErr w:type="spellStart"/>
      <w:r w:rsidRPr="00F50547">
        <w:rPr>
          <w:sz w:val="24"/>
          <w:szCs w:val="24"/>
          <w:lang w:val="ro-RO"/>
        </w:rPr>
        <w:t>Universidad</w:t>
      </w:r>
      <w:proofErr w:type="spellEnd"/>
      <w:r w:rsidRPr="00F50547">
        <w:rPr>
          <w:sz w:val="24"/>
          <w:szCs w:val="24"/>
          <w:lang w:val="ro-RO"/>
        </w:rPr>
        <w:t xml:space="preserve"> </w:t>
      </w:r>
      <w:proofErr w:type="spellStart"/>
      <w:r w:rsidRPr="00F50547">
        <w:rPr>
          <w:sz w:val="24"/>
          <w:szCs w:val="24"/>
          <w:lang w:val="ro-RO"/>
        </w:rPr>
        <w:t>Autónoma</w:t>
      </w:r>
      <w:proofErr w:type="spellEnd"/>
      <w:r w:rsidRPr="00F50547">
        <w:rPr>
          <w:sz w:val="24"/>
          <w:szCs w:val="24"/>
          <w:lang w:val="ro-RO"/>
        </w:rPr>
        <w:t xml:space="preserve"> de Madrid (Spania), </w:t>
      </w:r>
      <w:proofErr w:type="spellStart"/>
      <w:r w:rsidRPr="00F50547">
        <w:rPr>
          <w:sz w:val="24"/>
          <w:szCs w:val="24"/>
          <w:lang w:val="ro-RO"/>
        </w:rPr>
        <w:t>Sapienza</w:t>
      </w:r>
      <w:proofErr w:type="spellEnd"/>
      <w:r w:rsidRPr="00F50547">
        <w:rPr>
          <w:sz w:val="24"/>
          <w:szCs w:val="24"/>
          <w:lang w:val="ro-RO"/>
        </w:rPr>
        <w:t xml:space="preserve"> </w:t>
      </w:r>
      <w:proofErr w:type="spellStart"/>
      <w:r w:rsidRPr="00F50547">
        <w:rPr>
          <w:sz w:val="24"/>
          <w:szCs w:val="24"/>
          <w:lang w:val="ro-RO"/>
        </w:rPr>
        <w:t>Università</w:t>
      </w:r>
      <w:proofErr w:type="spellEnd"/>
      <w:r w:rsidRPr="00F50547">
        <w:rPr>
          <w:sz w:val="24"/>
          <w:szCs w:val="24"/>
          <w:lang w:val="ro-RO"/>
        </w:rPr>
        <w:t xml:space="preserve"> di Roma (Italia), Universitatea Stockholm (Suedia), Eberhard </w:t>
      </w:r>
      <w:proofErr w:type="spellStart"/>
      <w:r w:rsidRPr="00F50547">
        <w:rPr>
          <w:sz w:val="24"/>
          <w:szCs w:val="24"/>
          <w:lang w:val="ro-RO"/>
        </w:rPr>
        <w:t>Karls</w:t>
      </w:r>
      <w:proofErr w:type="spellEnd"/>
      <w:r w:rsidRPr="00F50547">
        <w:rPr>
          <w:sz w:val="24"/>
          <w:szCs w:val="24"/>
          <w:lang w:val="ro-RO"/>
        </w:rPr>
        <w:t xml:space="preserve"> </w:t>
      </w:r>
      <w:proofErr w:type="spellStart"/>
      <w:r w:rsidRPr="00F50547">
        <w:rPr>
          <w:sz w:val="24"/>
          <w:szCs w:val="24"/>
          <w:lang w:val="ro-RO"/>
        </w:rPr>
        <w:t>Universität</w:t>
      </w:r>
      <w:proofErr w:type="spellEnd"/>
      <w:r w:rsidRPr="00F50547">
        <w:rPr>
          <w:sz w:val="24"/>
          <w:szCs w:val="24"/>
          <w:lang w:val="ro-RO"/>
        </w:rPr>
        <w:t xml:space="preserve"> </w:t>
      </w:r>
      <w:proofErr w:type="spellStart"/>
      <w:r w:rsidRPr="00F50547">
        <w:rPr>
          <w:sz w:val="24"/>
          <w:szCs w:val="24"/>
          <w:lang w:val="ro-RO"/>
        </w:rPr>
        <w:t>Tübingen</w:t>
      </w:r>
      <w:proofErr w:type="spellEnd"/>
      <w:r w:rsidRPr="00F50547">
        <w:rPr>
          <w:sz w:val="24"/>
          <w:szCs w:val="24"/>
          <w:lang w:val="ro-RO"/>
        </w:rPr>
        <w:t xml:space="preserve"> (Germania), Universitatea din Glasgow (Marea Britanie), Universitatea Paris </w:t>
      </w:r>
      <w:proofErr w:type="spellStart"/>
      <w:r w:rsidRPr="00F50547">
        <w:rPr>
          <w:sz w:val="24"/>
          <w:szCs w:val="24"/>
          <w:lang w:val="ro-RO"/>
        </w:rPr>
        <w:t>Lodron</w:t>
      </w:r>
      <w:proofErr w:type="spellEnd"/>
      <w:r w:rsidRPr="00F50547">
        <w:rPr>
          <w:sz w:val="24"/>
          <w:szCs w:val="24"/>
          <w:lang w:val="ro-RO"/>
        </w:rPr>
        <w:t xml:space="preserve"> din Salzburg (Austria) și Universitatea din Lausanne (Elveția). Selectată de Comisia Europeană între primele 17 universități-pilot europene, Alianța </w:t>
      </w:r>
      <w:r w:rsidRPr="00F50547">
        <w:rPr>
          <w:sz w:val="24"/>
          <w:szCs w:val="24"/>
          <w:lang w:val="ro-RO"/>
        </w:rPr>
        <w:lastRenderedPageBreak/>
        <w:t>CIVIS reunește aproximativ o jumătate de milion de studenți și peste 70 000 de membri ai personalului, inclusiv 37 400 de cadre universitare și cercetători.</w:t>
      </w:r>
    </w:p>
    <w:sectPr w:rsidR="002337E5" w:rsidRPr="00F50547" w:rsidSect="00B74E88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5272B" w14:textId="77777777" w:rsidR="004C0255" w:rsidRDefault="004C0255" w:rsidP="002337E5">
      <w:pPr>
        <w:spacing w:after="0" w:line="240" w:lineRule="auto"/>
      </w:pPr>
      <w:r>
        <w:separator/>
      </w:r>
    </w:p>
  </w:endnote>
  <w:endnote w:type="continuationSeparator" w:id="0">
    <w:p w14:paraId="17168AF9" w14:textId="77777777" w:rsidR="004C0255" w:rsidRDefault="004C0255" w:rsidP="00233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5D700" w14:textId="77777777" w:rsidR="004C0255" w:rsidRDefault="004C0255" w:rsidP="002337E5">
      <w:pPr>
        <w:spacing w:after="0" w:line="240" w:lineRule="auto"/>
      </w:pPr>
      <w:r>
        <w:separator/>
      </w:r>
    </w:p>
  </w:footnote>
  <w:footnote w:type="continuationSeparator" w:id="0">
    <w:p w14:paraId="10E72415" w14:textId="77777777" w:rsidR="004C0255" w:rsidRDefault="004C0255" w:rsidP="00233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119D6"/>
    <w:multiLevelType w:val="hybridMultilevel"/>
    <w:tmpl w:val="7A105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916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805"/>
    <w:rsid w:val="001E3B5C"/>
    <w:rsid w:val="002337E5"/>
    <w:rsid w:val="00382805"/>
    <w:rsid w:val="004470E4"/>
    <w:rsid w:val="004A4EAD"/>
    <w:rsid w:val="004C0255"/>
    <w:rsid w:val="00B74E88"/>
    <w:rsid w:val="00F5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6581"/>
  <w15:chartTrackingRefBased/>
  <w15:docId w15:val="{D2F3A81B-3330-4EA9-BEE7-CD584888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7E5"/>
  </w:style>
  <w:style w:type="paragraph" w:styleId="Footer">
    <w:name w:val="footer"/>
    <w:basedOn w:val="Normal"/>
    <w:link w:val="FooterChar"/>
    <w:uiPriority w:val="99"/>
    <w:unhideWhenUsed/>
    <w:rsid w:val="00233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7E5"/>
  </w:style>
  <w:style w:type="paragraph" w:styleId="ListParagraph">
    <w:name w:val="List Paragraph"/>
    <w:basedOn w:val="Normal"/>
    <w:uiPriority w:val="34"/>
    <w:qFormat/>
    <w:rsid w:val="001E3B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3B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3B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5054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825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0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buc.ro/wp-content/uploads/2021/02/innovative-pedagogies-ways-into-the-process-of-learning-transformation.pdf" TargetMode="External"/><Relationship Id="rId13" Type="http://schemas.openxmlformats.org/officeDocument/2006/relationships/hyperlink" Target="https://unibuc.ro/micro-creditele-academice-macro-politici-educationale-necesare-pentru-racordarea-universitatilor-romanesti-la-dinamica-societatii-viitorulu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ibuc.ro/wp-content/uploads/2021/02/Micro-creditele-in-sistemul-universitar-din-Romania-final-cu-coperta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ibuc.ro/universitatea-din-bucuresti-implicata-la-nivel-european-in-construirea-viitorului-universitatilo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ivis.eu/storage/files/civis-virtual-mobility-handbook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buc.ro/civis-publica-un-manual-despre-pedagogii-inovative-cai-in-procesul-de-transformare-a-invatari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0C872-46E1-49B1-A782-CE6270A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2023-03-20T10:27:00Z</dcterms:created>
  <dcterms:modified xsi:type="dcterms:W3CDTF">2023-03-20T11:20:00Z</dcterms:modified>
</cp:coreProperties>
</file>