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08B" w:rsidRPr="006D2038" w:rsidRDefault="00AC73A2" w:rsidP="0020308B">
      <w:pPr>
        <w:jc w:val="both"/>
        <w:rPr>
          <w:rFonts w:ascii="Times" w:hAnsi="Times"/>
          <w:b/>
          <w:sz w:val="24"/>
          <w:szCs w:val="24"/>
          <w:lang w:val="en-GB"/>
        </w:rPr>
      </w:pPr>
      <w:r>
        <w:rPr>
          <w:rFonts w:ascii="Times" w:hAnsi="Times"/>
          <w:b/>
          <w:sz w:val="24"/>
          <w:szCs w:val="24"/>
          <w:lang w:val="en-GB"/>
        </w:rPr>
        <w:t>Academic libraries &amp; CIVIS:</w:t>
      </w:r>
      <w:r w:rsidR="0020308B" w:rsidRPr="006D2038">
        <w:rPr>
          <w:rFonts w:ascii="Times" w:hAnsi="Times"/>
          <w:b/>
          <w:sz w:val="24"/>
          <w:szCs w:val="24"/>
          <w:lang w:val="en-GB"/>
        </w:rPr>
        <w:t xml:space="preserve"> Erasmus staff week for libraries and learning </w:t>
      </w:r>
      <w:r w:rsidRPr="006D2038">
        <w:rPr>
          <w:rFonts w:ascii="Times" w:hAnsi="Times"/>
          <w:b/>
          <w:sz w:val="24"/>
          <w:szCs w:val="24"/>
          <w:lang w:val="en-GB"/>
        </w:rPr>
        <w:t>centres</w:t>
      </w:r>
    </w:p>
    <w:p w:rsidR="0020308B" w:rsidRPr="006D2038" w:rsidRDefault="0020308B" w:rsidP="0020308B">
      <w:pPr>
        <w:jc w:val="both"/>
        <w:rPr>
          <w:rFonts w:ascii="Times" w:hAnsi="Times"/>
          <w:b/>
          <w:sz w:val="24"/>
          <w:szCs w:val="24"/>
          <w:lang w:val="en-GB"/>
        </w:rPr>
      </w:pPr>
    </w:p>
    <w:p w:rsidR="0020308B" w:rsidRPr="006D2038" w:rsidRDefault="0020308B" w:rsidP="0020308B">
      <w:pPr>
        <w:jc w:val="both"/>
        <w:rPr>
          <w:rFonts w:ascii="Times" w:hAnsi="Times"/>
          <w:sz w:val="24"/>
          <w:szCs w:val="24"/>
          <w:lang w:val="en-GB"/>
        </w:rPr>
      </w:pPr>
      <w:r w:rsidRPr="006D2038">
        <w:rPr>
          <w:rFonts w:ascii="Times" w:hAnsi="Times"/>
          <w:b/>
          <w:bCs/>
          <w:sz w:val="24"/>
          <w:szCs w:val="24"/>
          <w:lang w:val="en-GB"/>
        </w:rPr>
        <w:t>Academic libraries &amp; CIVIS</w:t>
      </w:r>
      <w:r w:rsidR="00AC73A2">
        <w:rPr>
          <w:rFonts w:ascii="Times" w:hAnsi="Times"/>
          <w:sz w:val="24"/>
          <w:szCs w:val="24"/>
          <w:lang w:val="en-GB"/>
        </w:rPr>
        <w:t xml:space="preserve">, the 2023 </w:t>
      </w:r>
      <w:r w:rsidRPr="006D2038">
        <w:rPr>
          <w:rFonts w:ascii="Times" w:hAnsi="Times"/>
          <w:sz w:val="24"/>
          <w:szCs w:val="24"/>
          <w:lang w:val="en-GB"/>
        </w:rPr>
        <w:t>Erasmus St</w:t>
      </w:r>
      <w:r w:rsidR="00AC73A2">
        <w:rPr>
          <w:rFonts w:ascii="Times" w:hAnsi="Times"/>
          <w:sz w:val="24"/>
          <w:szCs w:val="24"/>
          <w:lang w:val="en-GB"/>
        </w:rPr>
        <w:t xml:space="preserve">aff Training Week for Libraries </w:t>
      </w:r>
      <w:r w:rsidRPr="006D2038">
        <w:rPr>
          <w:rFonts w:ascii="Times" w:hAnsi="Times"/>
          <w:sz w:val="24"/>
          <w:szCs w:val="24"/>
          <w:lang w:val="en-GB"/>
        </w:rPr>
        <w:t xml:space="preserve">and Learning </w:t>
      </w:r>
      <w:r w:rsidR="006D2038" w:rsidRPr="006D2038">
        <w:rPr>
          <w:rFonts w:ascii="Times" w:hAnsi="Times"/>
          <w:sz w:val="24"/>
          <w:szCs w:val="24"/>
          <w:lang w:val="en-GB"/>
        </w:rPr>
        <w:t>centres</w:t>
      </w:r>
      <w:r w:rsidR="00AC73A2">
        <w:rPr>
          <w:rFonts w:ascii="Times" w:hAnsi="Times"/>
          <w:sz w:val="24"/>
          <w:szCs w:val="24"/>
          <w:lang w:val="en-GB"/>
        </w:rPr>
        <w:t>,</w:t>
      </w:r>
      <w:r w:rsidRPr="006D2038">
        <w:rPr>
          <w:rFonts w:ascii="Times" w:hAnsi="Times"/>
          <w:sz w:val="24"/>
          <w:szCs w:val="24"/>
          <w:lang w:val="en-GB"/>
        </w:rPr>
        <w:t xml:space="preserve"> organized by the Sapienza Library System, will take place in Rome on</w:t>
      </w:r>
      <w:r w:rsidR="00AC73A2">
        <w:rPr>
          <w:rFonts w:ascii="Times" w:hAnsi="Times"/>
          <w:sz w:val="24"/>
          <w:szCs w:val="24"/>
          <w:lang w:val="en-GB"/>
        </w:rPr>
        <w:t xml:space="preserve"> </w:t>
      </w:r>
      <w:r w:rsidRPr="006D2038">
        <w:rPr>
          <w:rFonts w:ascii="Times" w:hAnsi="Times"/>
          <w:b/>
          <w:bCs/>
          <w:sz w:val="24"/>
          <w:szCs w:val="24"/>
          <w:lang w:val="en-GB"/>
        </w:rPr>
        <w:t>8-12</w:t>
      </w:r>
      <w:r w:rsidR="00AC73A2">
        <w:rPr>
          <w:rFonts w:ascii="Times" w:hAnsi="Times"/>
          <w:b/>
          <w:bCs/>
          <w:sz w:val="24"/>
          <w:szCs w:val="24"/>
          <w:lang w:val="en-GB"/>
        </w:rPr>
        <w:t xml:space="preserve"> </w:t>
      </w:r>
      <w:r w:rsidRPr="006D2038">
        <w:rPr>
          <w:rFonts w:ascii="Times" w:hAnsi="Times"/>
          <w:b/>
          <w:bCs/>
          <w:sz w:val="24"/>
          <w:szCs w:val="24"/>
          <w:lang w:val="en-GB"/>
        </w:rPr>
        <w:t>May 2023</w:t>
      </w:r>
      <w:r w:rsidRPr="006D2038">
        <w:rPr>
          <w:rFonts w:ascii="Times" w:hAnsi="Times"/>
          <w:sz w:val="24"/>
          <w:szCs w:val="24"/>
          <w:lang w:val="en-GB"/>
        </w:rPr>
        <w:t>.</w:t>
      </w:r>
    </w:p>
    <w:p w:rsidR="0020308B" w:rsidRPr="006D2038" w:rsidRDefault="0020308B" w:rsidP="0020308B">
      <w:pPr>
        <w:jc w:val="both"/>
        <w:rPr>
          <w:rFonts w:ascii="Times" w:hAnsi="Times"/>
          <w:sz w:val="24"/>
          <w:szCs w:val="24"/>
          <w:lang w:val="en-GB"/>
        </w:rPr>
      </w:pPr>
      <w:r w:rsidRPr="006D2038">
        <w:rPr>
          <w:rFonts w:ascii="Times" w:hAnsi="Times"/>
          <w:sz w:val="24"/>
          <w:szCs w:val="24"/>
          <w:lang w:val="en-GB"/>
        </w:rPr>
        <w:t>The Staff Week will focus on the support of libraries for the CIVIS alliance objectives. The aim is to bring together librarians and library directors from the CIVIS universities in order to identify points of connection and a common basis for cooperation.</w:t>
      </w:r>
    </w:p>
    <w:p w:rsidR="0020308B" w:rsidRPr="006D2038" w:rsidRDefault="0020308B" w:rsidP="0020308B">
      <w:pPr>
        <w:jc w:val="both"/>
        <w:rPr>
          <w:rFonts w:ascii="Times" w:hAnsi="Times"/>
          <w:sz w:val="24"/>
          <w:szCs w:val="24"/>
          <w:lang w:val="en-GB"/>
        </w:rPr>
      </w:pPr>
      <w:r w:rsidRPr="006D2038">
        <w:rPr>
          <w:rFonts w:ascii="Times" w:hAnsi="Times"/>
          <w:sz w:val="24"/>
          <w:szCs w:val="24"/>
          <w:lang w:val="en-GB"/>
        </w:rPr>
        <w:t>Sapienza staff and guests will discuss about</w:t>
      </w:r>
    </w:p>
    <w:p w:rsidR="0020308B" w:rsidRPr="006D2038" w:rsidRDefault="0020308B" w:rsidP="0020308B">
      <w:pPr>
        <w:numPr>
          <w:ilvl w:val="0"/>
          <w:numId w:val="2"/>
        </w:numPr>
        <w:jc w:val="both"/>
        <w:rPr>
          <w:rFonts w:ascii="Times" w:hAnsi="Times"/>
          <w:sz w:val="24"/>
          <w:szCs w:val="24"/>
          <w:lang w:val="en-GB"/>
        </w:rPr>
      </w:pPr>
      <w:r w:rsidRPr="006D2038">
        <w:rPr>
          <w:rFonts w:ascii="Times" w:hAnsi="Times"/>
          <w:sz w:val="24"/>
          <w:szCs w:val="24"/>
          <w:lang w:val="en-GB"/>
        </w:rPr>
        <w:t>users’ services</w:t>
      </w:r>
      <w:r w:rsidR="00AC73A2">
        <w:rPr>
          <w:rFonts w:ascii="Times" w:hAnsi="Times"/>
          <w:sz w:val="24"/>
          <w:szCs w:val="24"/>
          <w:lang w:val="en-GB"/>
        </w:rPr>
        <w:t>;</w:t>
      </w:r>
    </w:p>
    <w:p w:rsidR="0020308B" w:rsidRPr="006D2038" w:rsidRDefault="0020308B" w:rsidP="0020308B">
      <w:pPr>
        <w:numPr>
          <w:ilvl w:val="0"/>
          <w:numId w:val="2"/>
        </w:numPr>
        <w:jc w:val="both"/>
        <w:rPr>
          <w:rFonts w:ascii="Times" w:hAnsi="Times"/>
          <w:sz w:val="24"/>
          <w:szCs w:val="24"/>
          <w:lang w:val="en-GB"/>
        </w:rPr>
      </w:pPr>
      <w:r w:rsidRPr="006D2038">
        <w:rPr>
          <w:rFonts w:ascii="Times" w:hAnsi="Times"/>
          <w:sz w:val="24"/>
          <w:szCs w:val="24"/>
          <w:lang w:val="en-GB"/>
        </w:rPr>
        <w:t>libraries and learning spaces</w:t>
      </w:r>
      <w:r w:rsidR="00AC73A2">
        <w:rPr>
          <w:rFonts w:ascii="Times" w:hAnsi="Times"/>
          <w:sz w:val="24"/>
          <w:szCs w:val="24"/>
          <w:lang w:val="en-GB"/>
        </w:rPr>
        <w:t>;</w:t>
      </w:r>
    </w:p>
    <w:p w:rsidR="0020308B" w:rsidRPr="006D2038" w:rsidRDefault="0020308B" w:rsidP="0020308B">
      <w:pPr>
        <w:numPr>
          <w:ilvl w:val="0"/>
          <w:numId w:val="2"/>
        </w:numPr>
        <w:jc w:val="both"/>
        <w:rPr>
          <w:rFonts w:ascii="Times" w:hAnsi="Times"/>
          <w:sz w:val="24"/>
          <w:szCs w:val="24"/>
          <w:lang w:val="en-GB"/>
        </w:rPr>
      </w:pPr>
      <w:r w:rsidRPr="006D2038">
        <w:rPr>
          <w:rFonts w:ascii="Times" w:hAnsi="Times"/>
          <w:sz w:val="24"/>
          <w:szCs w:val="24"/>
          <w:lang w:val="en-GB"/>
        </w:rPr>
        <w:t>bibliographic and electronic resources</w:t>
      </w:r>
      <w:r w:rsidR="00AC73A2">
        <w:rPr>
          <w:rFonts w:ascii="Times" w:hAnsi="Times"/>
          <w:sz w:val="24"/>
          <w:szCs w:val="24"/>
          <w:lang w:val="en-GB"/>
        </w:rPr>
        <w:t>;</w:t>
      </w:r>
    </w:p>
    <w:p w:rsidR="0020308B" w:rsidRPr="006D2038" w:rsidRDefault="0020308B" w:rsidP="0020308B">
      <w:pPr>
        <w:numPr>
          <w:ilvl w:val="0"/>
          <w:numId w:val="2"/>
        </w:numPr>
        <w:jc w:val="both"/>
        <w:rPr>
          <w:rFonts w:ascii="Times" w:hAnsi="Times"/>
          <w:sz w:val="24"/>
          <w:szCs w:val="24"/>
          <w:lang w:val="en-GB"/>
        </w:rPr>
      </w:pPr>
      <w:r w:rsidRPr="006D2038">
        <w:rPr>
          <w:rFonts w:ascii="Times" w:hAnsi="Times"/>
          <w:sz w:val="24"/>
          <w:szCs w:val="24"/>
          <w:lang w:val="en-GB"/>
        </w:rPr>
        <w:t>e-resources licences</w:t>
      </w:r>
      <w:r w:rsidR="00AC73A2">
        <w:rPr>
          <w:rFonts w:ascii="Times" w:hAnsi="Times"/>
          <w:sz w:val="24"/>
          <w:szCs w:val="24"/>
          <w:lang w:val="en-GB"/>
        </w:rPr>
        <w:t>;</w:t>
      </w:r>
    </w:p>
    <w:p w:rsidR="0020308B" w:rsidRPr="006D2038" w:rsidRDefault="0020308B" w:rsidP="0020308B">
      <w:pPr>
        <w:numPr>
          <w:ilvl w:val="0"/>
          <w:numId w:val="2"/>
        </w:numPr>
        <w:jc w:val="both"/>
        <w:rPr>
          <w:rFonts w:ascii="Times" w:hAnsi="Times"/>
          <w:sz w:val="24"/>
          <w:szCs w:val="24"/>
          <w:lang w:val="en-GB"/>
        </w:rPr>
      </w:pPr>
      <w:r w:rsidRPr="006D2038">
        <w:rPr>
          <w:rFonts w:ascii="Times" w:hAnsi="Times"/>
          <w:sz w:val="24"/>
          <w:szCs w:val="24"/>
          <w:lang w:val="en-GB"/>
        </w:rPr>
        <w:t>open access policies</w:t>
      </w:r>
      <w:r w:rsidR="00AC73A2">
        <w:rPr>
          <w:rFonts w:ascii="Times" w:hAnsi="Times"/>
          <w:sz w:val="24"/>
          <w:szCs w:val="24"/>
          <w:lang w:val="en-GB"/>
        </w:rPr>
        <w:t>;</w:t>
      </w:r>
    </w:p>
    <w:p w:rsidR="0020308B" w:rsidRPr="006D2038" w:rsidRDefault="0020308B" w:rsidP="0020308B">
      <w:pPr>
        <w:numPr>
          <w:ilvl w:val="0"/>
          <w:numId w:val="2"/>
        </w:numPr>
        <w:jc w:val="both"/>
        <w:rPr>
          <w:rFonts w:ascii="Times" w:hAnsi="Times"/>
          <w:sz w:val="24"/>
          <w:szCs w:val="24"/>
          <w:lang w:val="en-GB"/>
        </w:rPr>
      </w:pPr>
      <w:r w:rsidRPr="006D2038">
        <w:rPr>
          <w:rFonts w:ascii="Times" w:hAnsi="Times"/>
          <w:sz w:val="24"/>
          <w:szCs w:val="24"/>
          <w:lang w:val="en-GB"/>
        </w:rPr>
        <w:t>software in use</w:t>
      </w:r>
      <w:r w:rsidR="00AC73A2">
        <w:rPr>
          <w:rFonts w:ascii="Times" w:hAnsi="Times"/>
          <w:sz w:val="24"/>
          <w:szCs w:val="24"/>
          <w:lang w:val="en-GB"/>
        </w:rPr>
        <w:t>;</w:t>
      </w:r>
    </w:p>
    <w:p w:rsidR="0020308B" w:rsidRPr="006D2038" w:rsidRDefault="0020308B" w:rsidP="0020308B">
      <w:pPr>
        <w:numPr>
          <w:ilvl w:val="0"/>
          <w:numId w:val="2"/>
        </w:numPr>
        <w:jc w:val="both"/>
        <w:rPr>
          <w:rFonts w:ascii="Times" w:hAnsi="Times"/>
          <w:sz w:val="24"/>
          <w:szCs w:val="24"/>
          <w:lang w:val="en-GB"/>
        </w:rPr>
      </w:pPr>
      <w:proofErr w:type="gramStart"/>
      <w:r w:rsidRPr="006D2038">
        <w:rPr>
          <w:rFonts w:ascii="Times" w:hAnsi="Times"/>
          <w:sz w:val="24"/>
          <w:szCs w:val="24"/>
          <w:lang w:val="en-GB"/>
        </w:rPr>
        <w:t>ongoing</w:t>
      </w:r>
      <w:proofErr w:type="gramEnd"/>
      <w:r w:rsidRPr="006D2038">
        <w:rPr>
          <w:rFonts w:ascii="Times" w:hAnsi="Times"/>
          <w:sz w:val="24"/>
          <w:szCs w:val="24"/>
          <w:lang w:val="en-GB"/>
        </w:rPr>
        <w:t xml:space="preserve"> activities, etc.</w:t>
      </w:r>
    </w:p>
    <w:p w:rsidR="00AD2C60" w:rsidRPr="006D2038" w:rsidRDefault="0020308B" w:rsidP="00BC352F">
      <w:pPr>
        <w:jc w:val="both"/>
        <w:rPr>
          <w:rFonts w:ascii="Times" w:hAnsi="Times"/>
          <w:sz w:val="24"/>
          <w:szCs w:val="24"/>
          <w:lang w:val="en-GB"/>
        </w:rPr>
      </w:pPr>
      <w:r w:rsidRPr="006D2038">
        <w:rPr>
          <w:rFonts w:ascii="Times" w:hAnsi="Times"/>
          <w:sz w:val="24"/>
          <w:szCs w:val="24"/>
          <w:lang w:val="en-GB"/>
        </w:rPr>
        <w:t>Interested persons shoul</w:t>
      </w:r>
      <w:r w:rsidR="006D2038" w:rsidRPr="006D2038">
        <w:rPr>
          <w:rFonts w:ascii="Times" w:hAnsi="Times"/>
          <w:sz w:val="24"/>
          <w:szCs w:val="24"/>
          <w:lang w:val="en-GB"/>
        </w:rPr>
        <w:t>d</w:t>
      </w:r>
      <w:r w:rsidR="003C5B0C" w:rsidRPr="006D2038">
        <w:rPr>
          <w:rFonts w:ascii="Times" w:hAnsi="Times"/>
          <w:sz w:val="24"/>
          <w:szCs w:val="24"/>
          <w:lang w:val="en-GB"/>
        </w:rPr>
        <w:t xml:space="preserve"> </w:t>
      </w:r>
      <w:r w:rsidR="006D2038" w:rsidRPr="006D2038">
        <w:rPr>
          <w:rFonts w:ascii="Times" w:hAnsi="Times"/>
          <w:sz w:val="24"/>
          <w:szCs w:val="24"/>
          <w:lang w:val="en-GB"/>
        </w:rPr>
        <w:t xml:space="preserve">fill in the </w:t>
      </w:r>
      <w:hyperlink r:id="rId6" w:history="1">
        <w:r w:rsidR="006D2038" w:rsidRPr="006D2038">
          <w:rPr>
            <w:rStyle w:val="Hyperlink"/>
            <w:rFonts w:ascii="Times" w:hAnsi="Times"/>
            <w:b/>
            <w:bCs/>
            <w:sz w:val="24"/>
            <w:szCs w:val="24"/>
            <w:lang w:val="en-GB"/>
          </w:rPr>
          <w:t>application form</w:t>
        </w:r>
      </w:hyperlink>
      <w:r w:rsidR="006D2038" w:rsidRPr="006D2038">
        <w:rPr>
          <w:rFonts w:ascii="Times" w:hAnsi="Times"/>
          <w:b/>
          <w:bCs/>
          <w:sz w:val="24"/>
          <w:szCs w:val="24"/>
          <w:lang w:val="en-GB"/>
        </w:rPr>
        <w:t xml:space="preserve"> until March 17, 2023</w:t>
      </w:r>
      <w:r w:rsidR="00AD2C60" w:rsidRPr="006D2038">
        <w:rPr>
          <w:rFonts w:ascii="Times" w:hAnsi="Times"/>
          <w:sz w:val="24"/>
          <w:szCs w:val="24"/>
          <w:lang w:val="en-GB"/>
        </w:rPr>
        <w:t xml:space="preserve">. </w:t>
      </w:r>
      <w:r w:rsidR="006D2038" w:rsidRPr="006D2038">
        <w:rPr>
          <w:rFonts w:ascii="Times" w:hAnsi="Times"/>
          <w:sz w:val="24"/>
          <w:szCs w:val="24"/>
          <w:lang w:val="en-GB"/>
        </w:rPr>
        <w:t xml:space="preserve">More </w:t>
      </w:r>
      <w:proofErr w:type="spellStart"/>
      <w:r w:rsidR="006D2038" w:rsidRPr="006D2038">
        <w:rPr>
          <w:rFonts w:ascii="Times" w:hAnsi="Times"/>
          <w:sz w:val="24"/>
          <w:szCs w:val="24"/>
          <w:lang w:val="en-GB"/>
        </w:rPr>
        <w:t>details</w:t>
      </w:r>
      <w:r w:rsidR="005256A1">
        <w:rPr>
          <w:rFonts w:ascii="Times" w:hAnsi="Times"/>
          <w:sz w:val="24"/>
          <w:szCs w:val="24"/>
          <w:lang w:val="en-GB"/>
        </w:rPr>
        <w:t>and</w:t>
      </w:r>
      <w:proofErr w:type="spellEnd"/>
      <w:r w:rsidR="005256A1">
        <w:rPr>
          <w:rFonts w:ascii="Times" w:hAnsi="Times"/>
          <w:sz w:val="24"/>
          <w:szCs w:val="24"/>
          <w:lang w:val="en-GB"/>
        </w:rPr>
        <w:t xml:space="preserve"> </w:t>
      </w:r>
      <w:bookmarkStart w:id="0" w:name="_GoBack"/>
      <w:bookmarkEnd w:id="0"/>
      <w:r w:rsidR="00AC73A2">
        <w:rPr>
          <w:rFonts w:ascii="Times" w:hAnsi="Times"/>
          <w:sz w:val="24"/>
          <w:szCs w:val="24"/>
          <w:lang w:val="en-GB"/>
        </w:rPr>
        <w:t xml:space="preserve">the </w:t>
      </w:r>
      <w:r w:rsidR="006D2038" w:rsidRPr="00AC73A2">
        <w:rPr>
          <w:rFonts w:ascii="Times" w:hAnsi="Times"/>
          <w:bCs/>
          <w:sz w:val="24"/>
          <w:szCs w:val="24"/>
          <w:lang w:val="en-GB"/>
        </w:rPr>
        <w:t>provisional programme</w:t>
      </w:r>
      <w:r w:rsidR="005256A1">
        <w:rPr>
          <w:rFonts w:ascii="Times" w:hAnsi="Times"/>
          <w:bCs/>
          <w:sz w:val="24"/>
          <w:szCs w:val="24"/>
          <w:lang w:val="en-GB"/>
        </w:rPr>
        <w:t xml:space="preserve"> of the event,</w:t>
      </w:r>
      <w:r w:rsidR="006D2038" w:rsidRPr="006D2038">
        <w:rPr>
          <w:rFonts w:ascii="Times" w:hAnsi="Times"/>
          <w:sz w:val="24"/>
          <w:szCs w:val="24"/>
          <w:lang w:val="en-GB"/>
        </w:rPr>
        <w:t xml:space="preserve"> are available </w:t>
      </w:r>
      <w:hyperlink r:id="rId7" w:history="1">
        <w:r w:rsidR="006D2038" w:rsidRPr="006D2038">
          <w:rPr>
            <w:rStyle w:val="Hyperlink"/>
            <w:rFonts w:ascii="Times" w:hAnsi="Times"/>
            <w:b/>
            <w:sz w:val="24"/>
            <w:szCs w:val="24"/>
            <w:lang w:val="en-GB"/>
          </w:rPr>
          <w:t>here</w:t>
        </w:r>
      </w:hyperlink>
      <w:r w:rsidR="003C5B0C" w:rsidRPr="006D2038">
        <w:rPr>
          <w:rFonts w:ascii="Times" w:hAnsi="Times"/>
          <w:sz w:val="24"/>
          <w:szCs w:val="24"/>
          <w:lang w:val="en-GB"/>
        </w:rPr>
        <w:t xml:space="preserve"> </w:t>
      </w:r>
      <w:r w:rsidR="006D2038">
        <w:rPr>
          <w:rFonts w:ascii="Times" w:hAnsi="Times"/>
          <w:sz w:val="24"/>
          <w:szCs w:val="24"/>
          <w:lang w:val="en-GB"/>
        </w:rPr>
        <w:t>and</w:t>
      </w:r>
      <w:r w:rsidR="003C5B0C" w:rsidRPr="006D2038">
        <w:rPr>
          <w:rFonts w:ascii="Times" w:hAnsi="Times"/>
          <w:sz w:val="24"/>
          <w:szCs w:val="24"/>
          <w:lang w:val="en-GB"/>
        </w:rPr>
        <w:t xml:space="preserve"> </w:t>
      </w:r>
      <w:hyperlink r:id="rId8" w:history="1">
        <w:r w:rsidR="006D2038" w:rsidRPr="006D2038">
          <w:rPr>
            <w:rStyle w:val="Hyperlink"/>
            <w:rFonts w:ascii="Times" w:hAnsi="Times"/>
            <w:b/>
            <w:sz w:val="24"/>
            <w:szCs w:val="24"/>
            <w:lang w:val="en-GB"/>
          </w:rPr>
          <w:t>here</w:t>
        </w:r>
      </w:hyperlink>
      <w:r w:rsidR="003C5B0C" w:rsidRPr="006D2038">
        <w:rPr>
          <w:rFonts w:ascii="Times" w:hAnsi="Times"/>
          <w:sz w:val="24"/>
          <w:szCs w:val="24"/>
          <w:lang w:val="en-GB"/>
        </w:rPr>
        <w:t>.</w:t>
      </w:r>
    </w:p>
    <w:p w:rsidR="000E7009" w:rsidRPr="006D2038" w:rsidRDefault="006D2038" w:rsidP="006D2038">
      <w:pPr>
        <w:spacing w:line="360" w:lineRule="auto"/>
        <w:jc w:val="both"/>
        <w:rPr>
          <w:rFonts w:ascii="Times" w:hAnsi="Times"/>
          <w:sz w:val="24"/>
          <w:szCs w:val="24"/>
        </w:rPr>
      </w:pPr>
      <w:r w:rsidRPr="005C7D01">
        <w:rPr>
          <w:rFonts w:ascii="Times" w:hAnsi="Times"/>
          <w:i/>
          <w:iCs/>
          <w:sz w:val="24"/>
          <w:szCs w:val="24"/>
        </w:rPr>
        <w:t xml:space="preserve">CIVIS is a European University Alliance gathering 11 member universities: Aix-Marseille </w:t>
      </w:r>
      <w:proofErr w:type="spellStart"/>
      <w:r w:rsidRPr="005C7D01">
        <w:rPr>
          <w:rFonts w:ascii="Times" w:hAnsi="Times"/>
          <w:i/>
          <w:iCs/>
          <w:sz w:val="24"/>
          <w:szCs w:val="24"/>
        </w:rPr>
        <w:t>Université</w:t>
      </w:r>
      <w:proofErr w:type="spellEnd"/>
      <w:r w:rsidRPr="005C7D01">
        <w:rPr>
          <w:rFonts w:ascii="Times" w:hAnsi="Times"/>
          <w:i/>
          <w:iCs/>
          <w:sz w:val="24"/>
          <w:szCs w:val="24"/>
        </w:rPr>
        <w:t xml:space="preserve"> (France), National and </w:t>
      </w:r>
      <w:proofErr w:type="spellStart"/>
      <w:r w:rsidRPr="005C7D01">
        <w:rPr>
          <w:rFonts w:ascii="Times" w:hAnsi="Times"/>
          <w:i/>
          <w:iCs/>
          <w:sz w:val="24"/>
          <w:szCs w:val="24"/>
        </w:rPr>
        <w:t>Kapodistrian</w:t>
      </w:r>
      <w:proofErr w:type="spellEnd"/>
      <w:r w:rsidRPr="005C7D01">
        <w:rPr>
          <w:rFonts w:ascii="Times" w:hAnsi="Times"/>
          <w:i/>
          <w:iCs/>
          <w:sz w:val="24"/>
          <w:szCs w:val="24"/>
        </w:rPr>
        <w:t xml:space="preserve"> University of Athens (Greece), University of Bucharest (Romania), </w:t>
      </w:r>
      <w:proofErr w:type="spellStart"/>
      <w:r w:rsidRPr="005C7D01">
        <w:rPr>
          <w:rFonts w:ascii="Times" w:hAnsi="Times"/>
          <w:i/>
          <w:iCs/>
          <w:sz w:val="24"/>
          <w:szCs w:val="24"/>
        </w:rPr>
        <w:t>Université</w:t>
      </w:r>
      <w:proofErr w:type="spellEnd"/>
      <w:r w:rsidRPr="005C7D01">
        <w:rPr>
          <w:rFonts w:ascii="Times" w:hAnsi="Times"/>
          <w:i/>
          <w:iCs/>
          <w:sz w:val="24"/>
          <w:szCs w:val="24"/>
        </w:rPr>
        <w:t xml:space="preserve"> </w:t>
      </w:r>
      <w:proofErr w:type="spellStart"/>
      <w:r w:rsidRPr="005C7D01">
        <w:rPr>
          <w:rFonts w:ascii="Times" w:hAnsi="Times"/>
          <w:i/>
          <w:iCs/>
          <w:sz w:val="24"/>
          <w:szCs w:val="24"/>
        </w:rPr>
        <w:t>libre</w:t>
      </w:r>
      <w:proofErr w:type="spellEnd"/>
      <w:r w:rsidRPr="005C7D01">
        <w:rPr>
          <w:rFonts w:ascii="Times" w:hAnsi="Times"/>
          <w:i/>
          <w:iCs/>
          <w:sz w:val="24"/>
          <w:szCs w:val="24"/>
        </w:rPr>
        <w:t xml:space="preserve"> de </w:t>
      </w:r>
      <w:proofErr w:type="spellStart"/>
      <w:r w:rsidRPr="005C7D01">
        <w:rPr>
          <w:rFonts w:ascii="Times" w:hAnsi="Times"/>
          <w:i/>
          <w:iCs/>
          <w:sz w:val="24"/>
          <w:szCs w:val="24"/>
        </w:rPr>
        <w:t>Bruxelles</w:t>
      </w:r>
      <w:proofErr w:type="spellEnd"/>
      <w:r w:rsidRPr="005C7D01">
        <w:rPr>
          <w:rFonts w:ascii="Times" w:hAnsi="Times"/>
          <w:i/>
          <w:iCs/>
          <w:sz w:val="24"/>
          <w:szCs w:val="24"/>
        </w:rPr>
        <w:t xml:space="preserve"> (Belgium), Universidad </w:t>
      </w:r>
      <w:proofErr w:type="spellStart"/>
      <w:r w:rsidRPr="005C7D01">
        <w:rPr>
          <w:rFonts w:ascii="Times" w:hAnsi="Times"/>
          <w:i/>
          <w:iCs/>
          <w:sz w:val="24"/>
          <w:szCs w:val="24"/>
        </w:rPr>
        <w:t>Autónoma</w:t>
      </w:r>
      <w:proofErr w:type="spellEnd"/>
      <w:r w:rsidRPr="005C7D01">
        <w:rPr>
          <w:rFonts w:ascii="Times" w:hAnsi="Times"/>
          <w:i/>
          <w:iCs/>
          <w:sz w:val="24"/>
          <w:szCs w:val="24"/>
        </w:rPr>
        <w:t xml:space="preserve"> de Madrid (Spain), Sapienza </w:t>
      </w:r>
      <w:proofErr w:type="spellStart"/>
      <w:r w:rsidRPr="005C7D01">
        <w:rPr>
          <w:rFonts w:ascii="Times" w:hAnsi="Times"/>
          <w:i/>
          <w:iCs/>
          <w:sz w:val="24"/>
          <w:szCs w:val="24"/>
        </w:rPr>
        <w:t>Università</w:t>
      </w:r>
      <w:proofErr w:type="spellEnd"/>
      <w:r w:rsidRPr="005C7D01">
        <w:rPr>
          <w:rFonts w:ascii="Times" w:hAnsi="Times"/>
          <w:i/>
          <w:iCs/>
          <w:sz w:val="24"/>
          <w:szCs w:val="24"/>
        </w:rPr>
        <w:t xml:space="preserve"> di Roma (Italia), Stockholm University (Sweden), Eberhard </w:t>
      </w:r>
      <w:proofErr w:type="spellStart"/>
      <w:r w:rsidRPr="005C7D01">
        <w:rPr>
          <w:rFonts w:ascii="Times" w:hAnsi="Times"/>
          <w:i/>
          <w:iCs/>
          <w:sz w:val="24"/>
          <w:szCs w:val="24"/>
        </w:rPr>
        <w:t>Karls</w:t>
      </w:r>
      <w:proofErr w:type="spellEnd"/>
      <w:r w:rsidRPr="005C7D01">
        <w:rPr>
          <w:rFonts w:ascii="Times" w:hAnsi="Times"/>
          <w:i/>
          <w:iCs/>
          <w:sz w:val="24"/>
          <w:szCs w:val="24"/>
        </w:rPr>
        <w:t xml:space="preserve"> </w:t>
      </w:r>
      <w:proofErr w:type="spellStart"/>
      <w:r w:rsidRPr="005C7D01">
        <w:rPr>
          <w:rFonts w:ascii="Times" w:hAnsi="Times"/>
          <w:i/>
          <w:iCs/>
          <w:sz w:val="24"/>
          <w:szCs w:val="24"/>
        </w:rPr>
        <w:t>Universität</w:t>
      </w:r>
      <w:proofErr w:type="spellEnd"/>
      <w:r w:rsidRPr="005C7D01">
        <w:rPr>
          <w:rFonts w:ascii="Times" w:hAnsi="Times"/>
          <w:i/>
          <w:iCs/>
          <w:sz w:val="24"/>
          <w:szCs w:val="24"/>
        </w:rPr>
        <w:t xml:space="preserve"> </w:t>
      </w:r>
      <w:proofErr w:type="spellStart"/>
      <w:r w:rsidRPr="005C7D01">
        <w:rPr>
          <w:rFonts w:ascii="Times" w:hAnsi="Times"/>
          <w:i/>
          <w:iCs/>
          <w:sz w:val="24"/>
          <w:szCs w:val="24"/>
        </w:rPr>
        <w:t>Tübingen</w:t>
      </w:r>
      <w:proofErr w:type="spellEnd"/>
      <w:r w:rsidRPr="005C7D01">
        <w:rPr>
          <w:rFonts w:ascii="Times" w:hAnsi="Times"/>
          <w:i/>
          <w:iCs/>
          <w:sz w:val="24"/>
          <w:szCs w:val="24"/>
        </w:rPr>
        <w:t xml:space="preserve"> (Germany), University of Glasgow (UK), Paris </w:t>
      </w:r>
      <w:proofErr w:type="spellStart"/>
      <w:r w:rsidRPr="005C7D01">
        <w:rPr>
          <w:rFonts w:ascii="Times" w:hAnsi="Times"/>
          <w:i/>
          <w:iCs/>
          <w:sz w:val="24"/>
          <w:szCs w:val="24"/>
        </w:rPr>
        <w:t>Lodron</w:t>
      </w:r>
      <w:proofErr w:type="spellEnd"/>
      <w:r w:rsidRPr="005C7D01">
        <w:rPr>
          <w:rFonts w:ascii="Times" w:hAnsi="Times"/>
          <w:i/>
          <w:iCs/>
          <w:sz w:val="24"/>
          <w:szCs w:val="24"/>
        </w:rPr>
        <w:t xml:space="preserve"> University of Salzburg (Austria) and University of Lausanne (Switzerland). Selected by the European Commission as one of the first 17 European Universities pilots, it brings together around half a million students and more than 70 000 staff members, including 37 400 academics and researchers.</w:t>
      </w:r>
    </w:p>
    <w:sectPr w:rsidR="000E7009" w:rsidRPr="006D20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0F3D56"/>
    <w:multiLevelType w:val="multilevel"/>
    <w:tmpl w:val="8A9CF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644834"/>
    <w:multiLevelType w:val="multilevel"/>
    <w:tmpl w:val="5B04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009"/>
    <w:rsid w:val="00034D6D"/>
    <w:rsid w:val="000E7009"/>
    <w:rsid w:val="0020308B"/>
    <w:rsid w:val="003C5B0C"/>
    <w:rsid w:val="0049391A"/>
    <w:rsid w:val="004B42B9"/>
    <w:rsid w:val="005256A1"/>
    <w:rsid w:val="006D2038"/>
    <w:rsid w:val="008D704B"/>
    <w:rsid w:val="00AA3813"/>
    <w:rsid w:val="00AC73A2"/>
    <w:rsid w:val="00AD2C60"/>
    <w:rsid w:val="00B56383"/>
    <w:rsid w:val="00B82C98"/>
    <w:rsid w:val="00B87692"/>
    <w:rsid w:val="00BC352F"/>
    <w:rsid w:val="00C06CB2"/>
    <w:rsid w:val="00C50BF8"/>
    <w:rsid w:val="00C62BE0"/>
    <w:rsid w:val="00EC1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0E7009"/>
    <w:rPr>
      <w:color w:val="0000FF" w:themeColor="hyperlink"/>
      <w:u w:val="single"/>
    </w:rPr>
  </w:style>
  <w:style w:type="character" w:styleId="HyperlinkParcurs">
    <w:name w:val="FollowedHyperlink"/>
    <w:basedOn w:val="Fontdeparagrafimplicit"/>
    <w:uiPriority w:val="99"/>
    <w:semiHidden/>
    <w:unhideWhenUsed/>
    <w:rsid w:val="003C5B0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0E7009"/>
    <w:rPr>
      <w:color w:val="0000FF" w:themeColor="hyperlink"/>
      <w:u w:val="single"/>
    </w:rPr>
  </w:style>
  <w:style w:type="character" w:styleId="HyperlinkParcurs">
    <w:name w:val="FollowedHyperlink"/>
    <w:basedOn w:val="Fontdeparagrafimplicit"/>
    <w:uiPriority w:val="99"/>
    <w:semiHidden/>
    <w:unhideWhenUsed/>
    <w:rsid w:val="003C5B0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431757">
      <w:bodyDiv w:val="1"/>
      <w:marLeft w:val="0"/>
      <w:marRight w:val="0"/>
      <w:marTop w:val="0"/>
      <w:marBottom w:val="0"/>
      <w:divBdr>
        <w:top w:val="none" w:sz="0" w:space="0" w:color="auto"/>
        <w:left w:val="none" w:sz="0" w:space="0" w:color="auto"/>
        <w:bottom w:val="none" w:sz="0" w:space="0" w:color="auto"/>
        <w:right w:val="none" w:sz="0" w:space="0" w:color="auto"/>
      </w:divBdr>
    </w:div>
    <w:div w:id="528954771">
      <w:bodyDiv w:val="1"/>
      <w:marLeft w:val="0"/>
      <w:marRight w:val="0"/>
      <w:marTop w:val="0"/>
      <w:marBottom w:val="0"/>
      <w:divBdr>
        <w:top w:val="none" w:sz="0" w:space="0" w:color="auto"/>
        <w:left w:val="none" w:sz="0" w:space="0" w:color="auto"/>
        <w:bottom w:val="none" w:sz="0" w:space="0" w:color="auto"/>
        <w:right w:val="none" w:sz="0" w:space="0" w:color="auto"/>
      </w:divBdr>
    </w:div>
    <w:div w:id="674067919">
      <w:bodyDiv w:val="1"/>
      <w:marLeft w:val="0"/>
      <w:marRight w:val="0"/>
      <w:marTop w:val="0"/>
      <w:marBottom w:val="0"/>
      <w:divBdr>
        <w:top w:val="none" w:sz="0" w:space="0" w:color="auto"/>
        <w:left w:val="none" w:sz="0" w:space="0" w:color="auto"/>
        <w:bottom w:val="none" w:sz="0" w:space="0" w:color="auto"/>
        <w:right w:val="none" w:sz="0" w:space="0" w:color="auto"/>
      </w:divBdr>
    </w:div>
    <w:div w:id="1048840008">
      <w:bodyDiv w:val="1"/>
      <w:marLeft w:val="0"/>
      <w:marRight w:val="0"/>
      <w:marTop w:val="0"/>
      <w:marBottom w:val="0"/>
      <w:divBdr>
        <w:top w:val="none" w:sz="0" w:space="0" w:color="auto"/>
        <w:left w:val="none" w:sz="0" w:space="0" w:color="auto"/>
        <w:bottom w:val="none" w:sz="0" w:space="0" w:color="auto"/>
        <w:right w:val="none" w:sz="0" w:space="0" w:color="auto"/>
      </w:divBdr>
    </w:div>
    <w:div w:id="1122111300">
      <w:bodyDiv w:val="1"/>
      <w:marLeft w:val="0"/>
      <w:marRight w:val="0"/>
      <w:marTop w:val="0"/>
      <w:marBottom w:val="0"/>
      <w:divBdr>
        <w:top w:val="none" w:sz="0" w:space="0" w:color="auto"/>
        <w:left w:val="none" w:sz="0" w:space="0" w:color="auto"/>
        <w:bottom w:val="none" w:sz="0" w:space="0" w:color="auto"/>
        <w:right w:val="none" w:sz="0" w:space="0" w:color="auto"/>
      </w:divBdr>
    </w:div>
    <w:div w:id="1219897415">
      <w:bodyDiv w:val="1"/>
      <w:marLeft w:val="0"/>
      <w:marRight w:val="0"/>
      <w:marTop w:val="0"/>
      <w:marBottom w:val="0"/>
      <w:divBdr>
        <w:top w:val="none" w:sz="0" w:space="0" w:color="auto"/>
        <w:left w:val="none" w:sz="0" w:space="0" w:color="auto"/>
        <w:bottom w:val="none" w:sz="0" w:space="0" w:color="auto"/>
        <w:right w:val="none" w:sz="0" w:space="0" w:color="auto"/>
      </w:divBdr>
    </w:div>
    <w:div w:id="1348362605">
      <w:bodyDiv w:val="1"/>
      <w:marLeft w:val="0"/>
      <w:marRight w:val="0"/>
      <w:marTop w:val="0"/>
      <w:marBottom w:val="0"/>
      <w:divBdr>
        <w:top w:val="none" w:sz="0" w:space="0" w:color="auto"/>
        <w:left w:val="none" w:sz="0" w:space="0" w:color="auto"/>
        <w:bottom w:val="none" w:sz="0" w:space="0" w:color="auto"/>
        <w:right w:val="none" w:sz="0" w:space="0" w:color="auto"/>
      </w:divBdr>
    </w:div>
    <w:div w:id="177963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ffmobility.eu/staffweek/academic-libraries-civis" TargetMode="External"/><Relationship Id="rId3" Type="http://schemas.microsoft.com/office/2007/relationships/stylesWithEffects" Target="stylesWithEffects.xml"/><Relationship Id="rId7" Type="http://schemas.openxmlformats.org/officeDocument/2006/relationships/hyperlink" Target="https://www.uniroma1.it/it/pagina/academic-libraries-civis-erasmus-staff-week-libraries-and-learning-cent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forms/d/e/1FAIpQLSdTd9rDd1Kwc_R4srcINBPNmTNzCphbtCHOUGf8YKBxtg9Xuw/viewfor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291</Words>
  <Characters>1665</Characters>
  <Application>Microsoft Office Word</Application>
  <DocSecurity>0</DocSecurity>
  <Lines>13</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Andreea Carstea</dc:creator>
  <cp:lastModifiedBy>Elena Andreea Carstea</cp:lastModifiedBy>
  <cp:revision>6</cp:revision>
  <dcterms:created xsi:type="dcterms:W3CDTF">2023-03-01T10:06:00Z</dcterms:created>
  <dcterms:modified xsi:type="dcterms:W3CDTF">2023-03-01T10:17:00Z</dcterms:modified>
</cp:coreProperties>
</file>