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Colocviul „Quadricentenaire de la naissance de Blaise Pascal: 1623-2023”, la FLLS și CEREFREA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În perioada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19-20 mai 2023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Centrul de cercetare „Fundamentele modernității europene” (FME), Departamentul de Limbă și Literatură Franceză al Universității din București, Centrul „Gilles Gaston Granger” (CGGG-CNRS) al Universității Aix-Marseille și Departamentul de Filosofie al Universității din Szeged organizează, în parteneriat cu Centrul Regional Francofon de Studii avansate în Științe Sociale, Institutul Francez din România și Agenția Universitară a Francofoniei în Europa Centrală și Orientală,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colocviul internațional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Quadricentenaire de la naissance de Blaise Pascal: 1623-2023.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Evenimentul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 avea loc la București, la Departamentul de Limbă și Literatură Franceză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Strada Edgar Quinet, nr. 5-7, Sector 1, Amfiteatrul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„Hașdeu”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și la CEREFREA Villa Noël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Strada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Émile Zola, nr. 6 , Sector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Continuând studiile întreprinse de către Centrul de cercetare „Fundamentele modernității europene” (FME) în domeniul istoriei intelectuale, religioase și filosofice a epocii clasice, acest eveniment va reuni cercetători, cercetătoare și specialiști cu viziuni critice diverse în jurul operei și gândirii pascaliene, ale originilor și influențelor acestora, precum și a receptărilor lor trecute și prezente.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Programul integral al colocviului poate fi accesat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aici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nibuc.ro/wp-content/uploads/2023/05/Programme-final-colloque-Pascal-19-10-mai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