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A99DFD7" w:rsidR="00EB6E86" w:rsidRDefault="00DF23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Ești #student UB? </w:t>
      </w:r>
      <w:r w:rsidR="00F841FA">
        <w:rPr>
          <w:rFonts w:ascii="Times New Roman" w:eastAsia="Times New Roman" w:hAnsi="Times New Roman" w:cs="Times New Roman"/>
          <w:b/>
          <w:sz w:val="24"/>
          <w:szCs w:val="24"/>
        </w:rPr>
        <w:t>Departamentul de Consiliere 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Orientare pentru Carieră al Universității din București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41FA">
        <w:rPr>
          <w:rFonts w:ascii="Times New Roman" w:eastAsia="Times New Roman" w:hAnsi="Times New Roman" w:cs="Times New Roman"/>
          <w:b/>
          <w:sz w:val="24"/>
          <w:szCs w:val="24"/>
        </w:rPr>
        <w:t>te așteaptă la un nou târg de joburi</w:t>
      </w:r>
    </w:p>
    <w:p w14:paraId="00000002" w14:textId="77777777" w:rsidR="00EB6E86" w:rsidRDefault="00EB6E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0B3D428C" w:rsidR="00EB6E86" w:rsidRDefault="00F841F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perioada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15-19 mai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Universitatea din București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organizează, prin </w:t>
      </w:r>
      <w:hyperlink r:id="rId5" w:history="1">
        <w:r w:rsidRPr="00DF23C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Departamentul de Consiliere și Orientare pentru Carieră (DCOC)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un nou târg de joburi destinat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studenților și absolvenților UB.</w:t>
      </w:r>
    </w:p>
    <w:p w14:paraId="00000004" w14:textId="1AB4B36A" w:rsidR="00EB6E86" w:rsidRDefault="00F841F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 în fiecare an, și ediția curentă își păstrează scopul asumat, </w:t>
      </w:r>
      <w:r w:rsidR="00DF23CB">
        <w:rPr>
          <w:rFonts w:ascii="Times New Roman" w:eastAsia="Times New Roman" w:hAnsi="Times New Roman" w:cs="Times New Roman"/>
          <w:sz w:val="24"/>
          <w:szCs w:val="24"/>
        </w:rPr>
        <w:t xml:space="preserve">conturând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activități destinate facilitării accesului studenților și absolvenților UB la informații legate de carieră direct de la persoanele cele mai avizate să le ofere: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reprezentanții angajatorilor, antreprenori și consilieri pentru carieră.</w:t>
      </w:r>
    </w:p>
    <w:p w14:paraId="00000005" w14:textId="77777777" w:rsidR="00EB6E86" w:rsidRDefault="00F841F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fiecare întâlnire, accentul va fi pus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trecerea în revistă a experiențelor necesare pentru piața muncii, din perspectiva companiei și a specialiștilor participanți și de prezentarea profilului sau a specificului companiei, la finalul întâlnirilor, studenții putând să adreseze întrebări invitaților. Specific evenimentului este faptul că participanții pun la dispoziție locuri de muncă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part-time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full-time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programe de practică și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internship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4D141240" w:rsidR="00EB6E86" w:rsidRPr="00DF23CB" w:rsidRDefault="00F841F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Programul cuprinde 14 prezentări și workshop-uri </w:t>
      </w:r>
      <w:r w:rsidR="004F2E1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esfășura</w:t>
      </w:r>
      <w:r w:rsidR="004F2E13"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atât în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format fizic</w:t>
      </w:r>
      <w:r>
        <w:rPr>
          <w:rFonts w:ascii="Times New Roman" w:eastAsia="Times New Roman" w:hAnsi="Times New Roman" w:cs="Times New Roman"/>
          <w:sz w:val="24"/>
          <w:szCs w:val="24"/>
        </w:rPr>
        <w:t>, în Amfiteatrul „Ioan Mihăilescu” al Rectoratului Universității din București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Șoseaua Panduri, nr. 90, Sector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cât și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online. </w:t>
      </w:r>
      <w:r w:rsidRPr="00DF23CB">
        <w:rPr>
          <w:rFonts w:ascii="Times New Roman" w:eastAsia="Times New Roman" w:hAnsi="Times New Roman" w:cs="Times New Roman"/>
          <w:sz w:val="24"/>
          <w:szCs w:val="24"/>
        </w:rPr>
        <w:t>Ulterior, vor fi transmise pe e-mail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linkuri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conectare </w:t>
      </w:r>
      <w:r w:rsidRPr="00DF23CB">
        <w:rPr>
          <w:rFonts w:ascii="Times New Roman" w:eastAsia="Times New Roman" w:hAnsi="Times New Roman" w:cs="Times New Roman"/>
          <w:sz w:val="24"/>
          <w:szCs w:val="24"/>
        </w:rPr>
        <w:t>pentru fiecare persoană înscrisă, pentru fiecare eveniment sau prezentare selectată de către studenți.</w:t>
      </w:r>
    </w:p>
    <w:p w14:paraId="00000007" w14:textId="5B541C67" w:rsidR="00EB6E86" w:rsidRDefault="00F841F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Participarea la seria de seria de workshop-uri și prezentări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gratuită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 se face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 bază de înscriere.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Persoanele interesate se pot înscrie pe baza formularului online, accesând programul integral al evenimentului </w:t>
      </w:r>
      <w:hyperlink r:id="rId6" w:history="1">
        <w:r w:rsidRPr="00F841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aici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EB6E86" w:rsidRDefault="00F841F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Pentru participarea la cel puțin 8 dintre evenimentele de carieră programate, se va emite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certificat de participare</w:t>
      </w:r>
      <w:r>
        <w:rPr>
          <w:rFonts w:ascii="Times New Roman" w:eastAsia="Times New Roman" w:hAnsi="Times New Roman" w:cs="Times New Roman"/>
          <w:sz w:val="24"/>
          <w:szCs w:val="24"/>
        </w:rPr>
        <w:t>, care poate fi parte a portofoliului de angajare pentru studenți.</w:t>
      </w:r>
    </w:p>
    <w:p w14:paraId="00000009" w14:textId="77777777" w:rsidR="00EB6E86" w:rsidRDefault="00EB6E86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482EA351" w:rsidR="00EB6E86" w:rsidRDefault="00F841F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 multe informații despre oportunitățile oferite de UB prin Departamentul de Consiliere și Orientare pentru Carieră pot fi consultate atât pe </w:t>
      </w:r>
      <w:hyperlink r:id="rId7" w:history="1">
        <w:r w:rsidRPr="00F841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site-ul DCOC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cât și </w:t>
      </w:r>
      <w:hyperlink r:id="rId8" w:history="1">
        <w:r w:rsidRPr="00F841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pe pagina de Facebook a departamentului</w:t>
        </w:r>
        <w:r w:rsidRPr="00F841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De asemenea, informații suplimentare pot fi obținute 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adresa de e-mail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contact@dcoc.unibuc.ro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precum și la </w:t>
      </w:r>
      <w:r w:rsidR="00DF23CB">
        <w:rPr>
          <w:rFonts w:ascii="Times New Roman" w:eastAsia="Times New Roman" w:hAnsi="Times New Roman" w:cs="Times New Roman"/>
          <w:sz w:val="24"/>
          <w:szCs w:val="24"/>
        </w:rPr>
        <w:t xml:space="preserve">numărul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+4021.315.80.93.</w:t>
      </w:r>
    </w:p>
    <w:sectPr w:rsidR="00EB6E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6E86"/>
    <w:rsid w:val="004F2E13"/>
    <w:rsid w:val="00DF23CB"/>
    <w:rsid w:val="00EB6E86"/>
    <w:rsid w:val="00F8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F84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F84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epartamentuldeConsilieresiOrientarepentruCari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student-ub/cariera/departament-consiliere-si-orientare-pentru-carie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3/05/Program-Targ-de-Joburi-2023.pdf" TargetMode="External"/><Relationship Id="rId5" Type="http://schemas.openxmlformats.org/officeDocument/2006/relationships/hyperlink" Target="https://unibuc.ro/student-ub/cariera/departament-consiliere-si-orientare-pentru-carie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Aura Stan</cp:lastModifiedBy>
  <cp:revision>4</cp:revision>
  <dcterms:created xsi:type="dcterms:W3CDTF">2023-05-12T06:35:00Z</dcterms:created>
  <dcterms:modified xsi:type="dcterms:W3CDTF">2023-05-12T06:45:00Z</dcterms:modified>
</cp:coreProperties>
</file>