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A213" w14:textId="77777777" w:rsidR="00ED6D41" w:rsidRPr="00ED6D41" w:rsidRDefault="00ED6D41" w:rsidP="006E2A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D41">
        <w:rPr>
          <w:rFonts w:ascii="Times New Roman" w:hAnsi="Times New Roman" w:cs="Times New Roman"/>
          <w:b/>
          <w:bCs/>
          <w:sz w:val="24"/>
          <w:szCs w:val="24"/>
        </w:rPr>
        <w:t>Comunicat de presă</w:t>
      </w:r>
    </w:p>
    <w:p w14:paraId="24B29B21" w14:textId="77777777" w:rsidR="00ED6D41" w:rsidRPr="00ED6D41" w:rsidRDefault="00ED6D41" w:rsidP="006E2A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97D4E" w14:textId="77777777" w:rsidR="004C194A" w:rsidRPr="004C194A" w:rsidRDefault="004C194A" w:rsidP="006E2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219EB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Universitatea din București, prima universitate din România în ceea ce privește angajabilitatea absolvenților, conform clasamentului </w:t>
      </w:r>
      <w:r w:rsidRPr="004C194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QS World University Rankings 2024</w:t>
      </w:r>
    </w:p>
    <w:p w14:paraId="03AFCC57" w14:textId="77777777" w:rsidR="004C194A" w:rsidRDefault="004C194A" w:rsidP="006E2A9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2A28FD" w14:textId="6183BD74" w:rsidR="00A746CB" w:rsidRDefault="00ED6D41" w:rsidP="006E2A9C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41">
        <w:rPr>
          <w:rFonts w:ascii="Times New Roman" w:hAnsi="Times New Roman" w:cs="Times New Roman"/>
          <w:b/>
          <w:sz w:val="24"/>
          <w:szCs w:val="24"/>
        </w:rPr>
        <w:t xml:space="preserve">București, </w:t>
      </w:r>
      <w:r w:rsidR="004C194A">
        <w:rPr>
          <w:rFonts w:ascii="Times New Roman" w:hAnsi="Times New Roman" w:cs="Times New Roman"/>
          <w:b/>
          <w:sz w:val="24"/>
          <w:szCs w:val="24"/>
        </w:rPr>
        <w:t>2</w:t>
      </w:r>
      <w:r w:rsidR="00D15300">
        <w:rPr>
          <w:rFonts w:ascii="Times New Roman" w:hAnsi="Times New Roman" w:cs="Times New Roman"/>
          <w:b/>
          <w:sz w:val="24"/>
          <w:szCs w:val="24"/>
        </w:rPr>
        <w:t>8</w:t>
      </w:r>
      <w:r w:rsidR="004C1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D41">
        <w:rPr>
          <w:rFonts w:ascii="Times New Roman" w:hAnsi="Times New Roman" w:cs="Times New Roman"/>
          <w:b/>
          <w:sz w:val="24"/>
          <w:szCs w:val="24"/>
        </w:rPr>
        <w:t>iunie 2023.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 xml:space="preserve">Universitatea din București (UB) este </w:t>
      </w:r>
      <w:r w:rsidR="004C194A" w:rsidRPr="002F6B7C">
        <w:rPr>
          <w:rFonts w:ascii="Times New Roman" w:hAnsi="Times New Roman" w:cs="Times New Roman"/>
          <w:b/>
          <w:sz w:val="24"/>
          <w:szCs w:val="24"/>
        </w:rPr>
        <w:t>prima universitate din România în ceea ce privește rezultatele angajabilității absolvenților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 xml:space="preserve"> (Employment Outcomes)</w:t>
      </w:r>
      <w:r w:rsidR="001111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161" w:rsidRPr="002F6B7C">
        <w:rPr>
          <w:rFonts w:ascii="Times New Roman" w:hAnsi="Times New Roman" w:cs="Times New Roman"/>
          <w:b/>
          <w:sz w:val="24"/>
          <w:szCs w:val="24"/>
        </w:rPr>
        <w:t>și reputația în rândul angajatorilor</w:t>
      </w:r>
      <w:r w:rsidR="001111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11161" w:rsidRPr="00111161">
        <w:rPr>
          <w:rFonts w:ascii="Times New Roman" w:hAnsi="Times New Roman" w:cs="Times New Roman"/>
          <w:bCs/>
          <w:sz w:val="24"/>
          <w:szCs w:val="24"/>
        </w:rPr>
        <w:t>Employer Reputation</w:t>
      </w:r>
      <w:r w:rsidR="00111161">
        <w:rPr>
          <w:rFonts w:ascii="Times New Roman" w:hAnsi="Times New Roman" w:cs="Times New Roman"/>
          <w:bCs/>
          <w:sz w:val="24"/>
          <w:szCs w:val="24"/>
        </w:rPr>
        <w:t>)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 xml:space="preserve">, conform clasamentului </w:t>
      </w:r>
      <w:r w:rsidR="00111161" w:rsidRPr="002F6B7C">
        <w:rPr>
          <w:rFonts w:ascii="Times New Roman" w:hAnsi="Times New Roman" w:cs="Times New Roman"/>
          <w:b/>
          <w:i/>
          <w:iCs/>
          <w:sz w:val="24"/>
          <w:szCs w:val="24"/>
        </w:rPr>
        <w:t>Quacuarelly Symonds (QS)</w:t>
      </w:r>
      <w:r w:rsidR="004C194A" w:rsidRPr="002F6B7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World University Rankings 2024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 xml:space="preserve">, unul dintre cele mai cunoscute clasamente din spațiul academic internațional. </w:t>
      </w:r>
    </w:p>
    <w:p w14:paraId="0814B979" w14:textId="62883FEA" w:rsidR="004C194A" w:rsidRDefault="004C194A" w:rsidP="006E2A9C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9EB">
        <w:rPr>
          <w:rFonts w:ascii="Times New Roman" w:hAnsi="Times New Roman" w:cs="Times New Roman"/>
          <w:bCs/>
          <w:sz w:val="24"/>
          <w:szCs w:val="24"/>
        </w:rPr>
        <w:t xml:space="preserve">Universitatea din București se menține și anul acesta printre cele mai importante universități din lume. </w:t>
      </w:r>
      <w:r w:rsidRPr="00C219EB">
        <w:rPr>
          <w:rFonts w:ascii="Times New Roman" w:hAnsi="Times New Roman" w:cs="Times New Roman"/>
          <w:bCs/>
          <w:iCs/>
          <w:sz w:val="24"/>
          <w:szCs w:val="24"/>
        </w:rPr>
        <w:t xml:space="preserve">Astfel, pentru indicatorul care vizează </w:t>
      </w:r>
      <w:r w:rsidRPr="00C219EB">
        <w:rPr>
          <w:rFonts w:ascii="Times New Roman" w:hAnsi="Times New Roman" w:cs="Times New Roman"/>
          <w:bCs/>
          <w:sz w:val="24"/>
          <w:szCs w:val="24"/>
        </w:rPr>
        <w:t>rezultatele angajabilității absolvenților (Employment Outcomes), Universitatea din București</w:t>
      </w:r>
      <w:r w:rsidRPr="00C219EB">
        <w:rPr>
          <w:rFonts w:ascii="Times New Roman" w:hAnsi="Times New Roman" w:cs="Times New Roman"/>
          <w:bCs/>
          <w:iCs/>
          <w:sz w:val="24"/>
          <w:szCs w:val="24"/>
        </w:rPr>
        <w:t xml:space="preserve"> este poziționată </w:t>
      </w:r>
      <w:r w:rsidRPr="002F6B7C">
        <w:rPr>
          <w:rFonts w:ascii="Times New Roman" w:hAnsi="Times New Roman" w:cs="Times New Roman"/>
          <w:b/>
          <w:sz w:val="24"/>
          <w:szCs w:val="24"/>
        </w:rPr>
        <w:t>în primele 250 de universități din lume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din 2.963</w:t>
      </w:r>
      <w:r w:rsidR="00B0208E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instituții care au fost incluse în clasamentul din acest an</w:t>
      </w:r>
      <w:r w:rsidR="00111161">
        <w:rPr>
          <w:rFonts w:ascii="Times New Roman" w:hAnsi="Times New Roman" w:cs="Times New Roman"/>
          <w:bCs/>
          <w:sz w:val="24"/>
          <w:szCs w:val="24"/>
        </w:rPr>
        <w:t xml:space="preserve">, în timp ce pentru </w:t>
      </w:r>
      <w:r w:rsidR="00111161" w:rsidRPr="00C219EB">
        <w:rPr>
          <w:rFonts w:ascii="Times New Roman" w:hAnsi="Times New Roman" w:cs="Times New Roman"/>
          <w:bCs/>
          <w:iCs/>
          <w:sz w:val="24"/>
          <w:szCs w:val="24"/>
        </w:rPr>
        <w:t>indicatorul care vizează</w:t>
      </w:r>
      <w:r w:rsidR="00111161" w:rsidRPr="001111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161">
        <w:rPr>
          <w:rFonts w:ascii="Times New Roman" w:hAnsi="Times New Roman" w:cs="Times New Roman"/>
          <w:bCs/>
          <w:sz w:val="24"/>
          <w:szCs w:val="24"/>
        </w:rPr>
        <w:t>reputația în rândul angajatorilor (</w:t>
      </w:r>
      <w:r w:rsidR="00111161" w:rsidRPr="00111161">
        <w:rPr>
          <w:rFonts w:ascii="Times New Roman" w:hAnsi="Times New Roman" w:cs="Times New Roman"/>
          <w:bCs/>
          <w:sz w:val="24"/>
          <w:szCs w:val="24"/>
        </w:rPr>
        <w:t>Employer Reputation</w:t>
      </w:r>
      <w:r w:rsidR="00111161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111161" w:rsidRPr="002F6B7C">
        <w:rPr>
          <w:rFonts w:ascii="Times New Roman" w:hAnsi="Times New Roman" w:cs="Times New Roman"/>
          <w:b/>
          <w:sz w:val="24"/>
          <w:szCs w:val="24"/>
        </w:rPr>
        <w:t>Universitatea din București se situează pe poziția 586 la nivel mondial</w:t>
      </w:r>
      <w:r w:rsidR="001111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803474" w14:textId="005122B5" w:rsidR="006D657A" w:rsidRDefault="00111161" w:rsidP="006E2A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 altfel</w:t>
      </w:r>
      <w:r w:rsidR="002F6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0208E">
        <w:rPr>
          <w:rFonts w:ascii="Times New Roman" w:hAnsi="Times New Roman" w:cs="Times New Roman"/>
          <w:bCs/>
          <w:sz w:val="24"/>
          <w:szCs w:val="24"/>
        </w:rPr>
        <w:t xml:space="preserve">UB își menține performanța obținută în anii trecuți, </w:t>
      </w:r>
      <w:r w:rsidR="002F6B7C">
        <w:rPr>
          <w:rFonts w:ascii="Times New Roman" w:eastAsia="Times New Roman" w:hAnsi="Times New Roman" w:cs="Times New Roman"/>
          <w:sz w:val="24"/>
        </w:rPr>
        <w:t xml:space="preserve">clasamentul </w:t>
      </w:r>
      <w:r w:rsidR="002F6B7C" w:rsidRPr="006707E3">
        <w:rPr>
          <w:rFonts w:ascii="Times New Roman" w:eastAsia="Times New Roman" w:hAnsi="Times New Roman" w:cs="Times New Roman"/>
          <w:sz w:val="24"/>
        </w:rPr>
        <w:t xml:space="preserve">mondial al universităților </w:t>
      </w:r>
      <w:r w:rsidR="00B0208E">
        <w:rPr>
          <w:rFonts w:ascii="Times New Roman" w:eastAsia="Times New Roman" w:hAnsi="Times New Roman" w:cs="Times New Roman"/>
          <w:sz w:val="24"/>
        </w:rPr>
        <w:t>în funcție de</w:t>
      </w:r>
      <w:r w:rsidR="002F6B7C">
        <w:rPr>
          <w:rFonts w:ascii="Times New Roman" w:eastAsia="Times New Roman" w:hAnsi="Times New Roman" w:cs="Times New Roman"/>
          <w:sz w:val="24"/>
        </w:rPr>
        <w:t xml:space="preserve"> angajabilitatea absolvenților </w:t>
      </w:r>
      <w:r w:rsidR="002F6B7C" w:rsidRPr="002F6B7C">
        <w:rPr>
          <w:rFonts w:ascii="Times New Roman" w:eastAsia="Times New Roman" w:hAnsi="Times New Roman" w:cs="Times New Roman"/>
          <w:i/>
          <w:iCs/>
          <w:sz w:val="24"/>
        </w:rPr>
        <w:t>QS Graduate Employability Rankings 2022</w:t>
      </w:r>
      <w:r w:rsidR="006D657A">
        <w:rPr>
          <w:rFonts w:ascii="Times New Roman" w:eastAsia="Times New Roman" w:hAnsi="Times New Roman" w:cs="Times New Roman"/>
          <w:sz w:val="24"/>
        </w:rPr>
        <w:t xml:space="preserve"> confirm</w:t>
      </w:r>
      <w:r w:rsidR="00B0208E">
        <w:rPr>
          <w:rFonts w:ascii="Times New Roman" w:eastAsia="Times New Roman" w:hAnsi="Times New Roman" w:cs="Times New Roman"/>
          <w:sz w:val="24"/>
        </w:rPr>
        <w:t>ând</w:t>
      </w:r>
      <w:r w:rsidR="006D657A">
        <w:rPr>
          <w:rFonts w:ascii="Times New Roman" w:eastAsia="Times New Roman" w:hAnsi="Times New Roman" w:cs="Times New Roman"/>
          <w:sz w:val="24"/>
        </w:rPr>
        <w:t xml:space="preserve"> atât</w:t>
      </w:r>
      <w:r w:rsidR="006D657A" w:rsidRPr="00D1412F">
        <w:rPr>
          <w:rFonts w:ascii="Times New Roman" w:eastAsia="Times New Roman" w:hAnsi="Times New Roman" w:cs="Times New Roman"/>
          <w:sz w:val="24"/>
        </w:rPr>
        <w:t xml:space="preserve"> </w:t>
      </w:r>
      <w:r w:rsidR="006D657A" w:rsidRPr="006707E3">
        <w:rPr>
          <w:rFonts w:ascii="Times New Roman" w:eastAsia="Times New Roman" w:hAnsi="Times New Roman" w:cs="Times New Roman"/>
          <w:sz w:val="24"/>
        </w:rPr>
        <w:t xml:space="preserve">buna inserție a absolvenților </w:t>
      </w:r>
      <w:r w:rsidR="006D657A">
        <w:rPr>
          <w:rFonts w:ascii="Times New Roman" w:eastAsia="Times New Roman" w:hAnsi="Times New Roman" w:cs="Times New Roman"/>
          <w:sz w:val="24"/>
        </w:rPr>
        <w:t xml:space="preserve">UB pe piața muncii, cât </w:t>
      </w:r>
      <w:r w:rsidR="006D657A" w:rsidRPr="006707E3">
        <w:rPr>
          <w:rFonts w:ascii="Times New Roman" w:eastAsia="Times New Roman" w:hAnsi="Times New Roman" w:cs="Times New Roman"/>
          <w:sz w:val="24"/>
        </w:rPr>
        <w:t xml:space="preserve">și strânsa </w:t>
      </w:r>
      <w:r w:rsidR="006D657A">
        <w:rPr>
          <w:rFonts w:ascii="Times New Roman" w:eastAsia="Times New Roman" w:hAnsi="Times New Roman" w:cs="Times New Roman"/>
          <w:sz w:val="24"/>
        </w:rPr>
        <w:t xml:space="preserve">colaborare a instituției cu mediul de afaceri. Astfel, conform </w:t>
      </w:r>
      <w:r w:rsidR="006D657A" w:rsidRPr="002F6B7C">
        <w:rPr>
          <w:rFonts w:ascii="Times New Roman" w:eastAsia="Times New Roman" w:hAnsi="Times New Roman" w:cs="Times New Roman"/>
          <w:i/>
          <w:iCs/>
          <w:sz w:val="24"/>
        </w:rPr>
        <w:t>QS Graduate Employability Rankings 2022</w:t>
      </w:r>
      <w:r w:rsidR="006D657A">
        <w:rPr>
          <w:rFonts w:ascii="Times New Roman" w:eastAsia="Times New Roman" w:hAnsi="Times New Roman" w:cs="Times New Roman"/>
          <w:sz w:val="24"/>
        </w:rPr>
        <w:t xml:space="preserve">, Universitatea din București ocupă prima poziție la nivel național pentru </w:t>
      </w:r>
      <w:r w:rsidR="006D657A" w:rsidRPr="002F6B7C">
        <w:rPr>
          <w:rFonts w:ascii="Times New Roman" w:eastAsia="Times New Roman" w:hAnsi="Times New Roman" w:cs="Times New Roman"/>
          <w:sz w:val="24"/>
        </w:rPr>
        <w:t>indicatorul „Alumni Outcomes”</w:t>
      </w:r>
      <w:r w:rsidR="006D657A">
        <w:rPr>
          <w:rFonts w:ascii="Times New Roman" w:eastAsia="Times New Roman" w:hAnsi="Times New Roman" w:cs="Times New Roman"/>
          <w:sz w:val="24"/>
        </w:rPr>
        <w:t xml:space="preserve">. Același indicator poziționează UB pe </w:t>
      </w:r>
      <w:r w:rsidR="006D657A" w:rsidRPr="00073EEB">
        <w:rPr>
          <w:rFonts w:ascii="Times New Roman" w:eastAsia="Times New Roman" w:hAnsi="Times New Roman" w:cs="Times New Roman"/>
          <w:b/>
          <w:bCs/>
          <w:sz w:val="24"/>
        </w:rPr>
        <w:t>locul 191 la nivel mondial</w:t>
      </w:r>
      <w:r w:rsidR="006D657A">
        <w:rPr>
          <w:rFonts w:ascii="Times New Roman" w:eastAsia="Times New Roman" w:hAnsi="Times New Roman" w:cs="Times New Roman"/>
          <w:sz w:val="24"/>
        </w:rPr>
        <w:t>.</w:t>
      </w:r>
    </w:p>
    <w:p w14:paraId="1E1C1D3E" w14:textId="408E0E78" w:rsidR="004C194A" w:rsidRPr="00C219EB" w:rsidRDefault="00B0208E" w:rsidP="006E2A9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 xml:space="preserve">lasamentul general </w:t>
      </w:r>
      <w:r w:rsidR="004C194A" w:rsidRPr="00C219EB">
        <w:rPr>
          <w:rFonts w:ascii="Times New Roman" w:hAnsi="Times New Roman" w:cs="Times New Roman"/>
          <w:bCs/>
          <w:i/>
          <w:iCs/>
          <w:sz w:val="24"/>
          <w:szCs w:val="24"/>
        </w:rPr>
        <w:t>QS World University Rankings 2024</w:t>
      </w:r>
      <w:r>
        <w:rPr>
          <w:rFonts w:ascii="Times New Roman" w:hAnsi="Times New Roman" w:cs="Times New Roman"/>
          <w:bCs/>
          <w:sz w:val="24"/>
          <w:szCs w:val="24"/>
        </w:rPr>
        <w:t>, a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juns la ediția cu numărul 20, 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 xml:space="preserve">poziționează </w:t>
      </w:r>
      <w:r w:rsidR="004C194A" w:rsidRPr="002F6B7C">
        <w:rPr>
          <w:rFonts w:ascii="Times New Roman" w:hAnsi="Times New Roman" w:cs="Times New Roman"/>
          <w:b/>
          <w:sz w:val="24"/>
          <w:szCs w:val="24"/>
        </w:rPr>
        <w:t>Universitatea din București în intervalul 851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94A" w:rsidRPr="002F6B7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94A" w:rsidRPr="002F6B7C">
        <w:rPr>
          <w:rFonts w:ascii="Times New Roman" w:hAnsi="Times New Roman" w:cs="Times New Roman"/>
          <w:b/>
          <w:sz w:val="24"/>
          <w:szCs w:val="24"/>
        </w:rPr>
        <w:t>900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>.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 Pe lângă Universitatea din București, în clasament se mai regăsesc alte 12 universități din România.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Dintre acestea, cinci sunt membre ale Consorțiului Universitaria: 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>Universitatea „Babeș-Bolyai” din Cluj-Napoca (801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2982">
        <w:rPr>
          <w:rFonts w:ascii="Times New Roman" w:hAnsi="Times New Roman" w:cs="Times New Roman"/>
          <w:bCs/>
          <w:sz w:val="24"/>
          <w:szCs w:val="24"/>
        </w:rPr>
        <w:t>8</w:t>
      </w:r>
      <w:r w:rsidR="004C194A" w:rsidRPr="00C219EB">
        <w:rPr>
          <w:rFonts w:ascii="Times New Roman" w:hAnsi="Times New Roman" w:cs="Times New Roman"/>
          <w:bCs/>
          <w:sz w:val="24"/>
          <w:szCs w:val="24"/>
        </w:rPr>
        <w:t>50)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07998" w:rsidRPr="00C219EB">
        <w:rPr>
          <w:rFonts w:ascii="Times New Roman" w:hAnsi="Times New Roman" w:cs="Times New Roman"/>
          <w:bCs/>
          <w:sz w:val="24"/>
          <w:szCs w:val="24"/>
        </w:rPr>
        <w:t>Universitatea „Alexandru Ioan Cuza” din Iași</w:t>
      </w:r>
      <w:r>
        <w:rPr>
          <w:rFonts w:ascii="Times New Roman" w:hAnsi="Times New Roman" w:cs="Times New Roman"/>
          <w:bCs/>
          <w:sz w:val="24"/>
          <w:szCs w:val="24"/>
        </w:rPr>
        <w:t xml:space="preserve"> (1201 - 1400), </w:t>
      </w:r>
      <w:r w:rsidR="00C07998" w:rsidRPr="00C219EB">
        <w:rPr>
          <w:rFonts w:ascii="Times New Roman" w:hAnsi="Times New Roman" w:cs="Times New Roman"/>
          <w:bCs/>
          <w:sz w:val="24"/>
          <w:szCs w:val="24"/>
        </w:rPr>
        <w:t>Universitatea de Vest din Timișoara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 (1201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7998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7998">
        <w:rPr>
          <w:rFonts w:ascii="Times New Roman" w:hAnsi="Times New Roman" w:cs="Times New Roman"/>
          <w:bCs/>
          <w:sz w:val="24"/>
          <w:szCs w:val="24"/>
        </w:rPr>
        <w:t>1400), Universitatea din Craiova</w:t>
      </w:r>
      <w:r>
        <w:rPr>
          <w:rFonts w:ascii="Times New Roman" w:hAnsi="Times New Roman" w:cs="Times New Roman"/>
          <w:bCs/>
          <w:sz w:val="24"/>
          <w:szCs w:val="24"/>
        </w:rPr>
        <w:t xml:space="preserve"> (1401+)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 și Universitatea „Lucian Blaga” din Sibiu (1401+).</w:t>
      </w:r>
      <w:r w:rsidR="00C07998" w:rsidRPr="00C219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FC5FBC" w14:textId="6146870B" w:rsidR="00656205" w:rsidRPr="00671542" w:rsidRDefault="004C194A" w:rsidP="006E2A9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9EB">
        <w:rPr>
          <w:rFonts w:ascii="Times New Roman" w:hAnsi="Times New Roman" w:cs="Times New Roman"/>
          <w:bCs/>
          <w:sz w:val="24"/>
          <w:szCs w:val="24"/>
        </w:rPr>
        <w:t xml:space="preserve">Clasamentul </w:t>
      </w:r>
      <w:r w:rsidRPr="00C219EB">
        <w:rPr>
          <w:rFonts w:ascii="Times New Roman" w:hAnsi="Times New Roman" w:cs="Times New Roman"/>
          <w:bCs/>
          <w:i/>
          <w:iCs/>
          <w:sz w:val="24"/>
          <w:szCs w:val="24"/>
        </w:rPr>
        <w:t>QS World University Rankings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oferă</w:t>
      </w:r>
      <w:r w:rsidR="00B020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9EB">
        <w:rPr>
          <w:rFonts w:ascii="Times New Roman" w:hAnsi="Times New Roman" w:cs="Times New Roman"/>
          <w:bCs/>
          <w:sz w:val="24"/>
          <w:szCs w:val="24"/>
        </w:rPr>
        <w:t>în fiecare an</w:t>
      </w:r>
      <w:r w:rsidR="00B020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o ierarhie a celor mai importante instituții de învățământ superior din lume, bazată pe </w:t>
      </w:r>
      <w:r w:rsidR="00C07998">
        <w:rPr>
          <w:rFonts w:ascii="Times New Roman" w:hAnsi="Times New Roman" w:cs="Times New Roman"/>
          <w:bCs/>
          <w:sz w:val="24"/>
          <w:szCs w:val="24"/>
        </w:rPr>
        <w:t>nouă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indicatori de performanță: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 reputația </w:t>
      </w:r>
      <w:r w:rsidR="00C07998">
        <w:rPr>
          <w:rFonts w:ascii="Times New Roman" w:hAnsi="Times New Roman" w:cs="Times New Roman"/>
          <w:bCs/>
          <w:sz w:val="24"/>
          <w:szCs w:val="24"/>
        </w:rPr>
        <w:lastRenderedPageBreak/>
        <w:t>academică, reputația în rândul angajatorilor, ponderea studenților pe facultăți, numărul de citări pe facultăți, ponderea facultăților internaționale, ponderea studenților internaționali, apartenența la rețele internaționale de cercetare, rezultatele angajabilită</w:t>
      </w:r>
      <w:r w:rsidR="00135352">
        <w:rPr>
          <w:rFonts w:ascii="Times New Roman" w:hAnsi="Times New Roman" w:cs="Times New Roman"/>
          <w:bCs/>
          <w:sz w:val="24"/>
          <w:szCs w:val="24"/>
        </w:rPr>
        <w:t>ț</w:t>
      </w:r>
      <w:r w:rsidR="00C07998">
        <w:rPr>
          <w:rFonts w:ascii="Times New Roman" w:hAnsi="Times New Roman" w:cs="Times New Roman"/>
          <w:bCs/>
          <w:sz w:val="24"/>
          <w:szCs w:val="24"/>
        </w:rPr>
        <w:t>ii studenților și su</w:t>
      </w:r>
      <w:r w:rsidR="00BD14DC">
        <w:rPr>
          <w:rFonts w:ascii="Times New Roman" w:hAnsi="Times New Roman" w:cs="Times New Roman"/>
          <w:bCs/>
          <w:sz w:val="24"/>
          <w:szCs w:val="24"/>
        </w:rPr>
        <w:t>s</w:t>
      </w:r>
      <w:r w:rsidR="00C07998">
        <w:rPr>
          <w:rFonts w:ascii="Times New Roman" w:hAnsi="Times New Roman" w:cs="Times New Roman"/>
          <w:bCs/>
          <w:sz w:val="24"/>
          <w:szCs w:val="24"/>
        </w:rPr>
        <w:t xml:space="preserve">tenabilitate. </w:t>
      </w:r>
      <w:r w:rsidRPr="00C219EB">
        <w:rPr>
          <w:rFonts w:ascii="Times New Roman" w:hAnsi="Times New Roman" w:cs="Times New Roman"/>
          <w:bCs/>
          <w:sz w:val="24"/>
          <w:szCs w:val="24"/>
        </w:rPr>
        <w:t>Toți acești indicatori au o propor</w:t>
      </w:r>
      <w:r w:rsidR="00135352">
        <w:rPr>
          <w:rFonts w:ascii="Times New Roman" w:hAnsi="Times New Roman" w:cs="Times New Roman"/>
          <w:bCs/>
          <w:sz w:val="24"/>
          <w:szCs w:val="24"/>
        </w:rPr>
        <w:t>ț</w:t>
      </w:r>
      <w:r w:rsidRPr="00C219EB">
        <w:rPr>
          <w:rFonts w:ascii="Times New Roman" w:hAnsi="Times New Roman" w:cs="Times New Roman"/>
          <w:bCs/>
          <w:sz w:val="24"/>
          <w:szCs w:val="24"/>
        </w:rPr>
        <w:t>ie diferită la calcularea scorului final.</w:t>
      </w:r>
      <w:r>
        <w:rPr>
          <w:rFonts w:ascii="Times New Roman" w:hAnsi="Times New Roman" w:cs="Times New Roman"/>
          <w:bCs/>
          <w:sz w:val="24"/>
          <w:szCs w:val="24"/>
        </w:rPr>
        <w:t xml:space="preserve"> Detalii cu privire la metodologia clasamentului </w:t>
      </w:r>
      <w:r w:rsidRPr="00C219EB">
        <w:rPr>
          <w:rFonts w:ascii="Times New Roman" w:hAnsi="Times New Roman" w:cs="Times New Roman"/>
          <w:bCs/>
          <w:i/>
          <w:iCs/>
          <w:sz w:val="24"/>
          <w:szCs w:val="24"/>
        </w:rPr>
        <w:t>QS World University Rankings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2024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pot fi accesate </w:t>
      </w:r>
      <w:hyperlink r:id="rId8" w:history="1">
        <w:r w:rsidRPr="00C219E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C07998">
        <w:rPr>
          <w:rFonts w:ascii="Times New Roman" w:hAnsi="Times New Roman" w:cs="Times New Roman"/>
          <w:bCs/>
          <w:sz w:val="24"/>
          <w:szCs w:val="24"/>
        </w:rPr>
        <w:t xml:space="preserve"> și </w:t>
      </w:r>
      <w:hyperlink r:id="rId9" w:history="1">
        <w:r w:rsidR="00C07998" w:rsidRPr="00C07998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C0799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D6D41" w:rsidRPr="00BF45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6205" w:rsidRPr="00671542" w:rsidSect="00D22AF1">
      <w:pgSz w:w="11906" w:h="16838"/>
      <w:pgMar w:top="1560" w:right="1417" w:bottom="1701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6674" w14:textId="77777777" w:rsidR="001D13FA" w:rsidRDefault="001D13FA">
      <w:pPr>
        <w:spacing w:after="0" w:line="240" w:lineRule="auto"/>
      </w:pPr>
      <w:r>
        <w:separator/>
      </w:r>
    </w:p>
  </w:endnote>
  <w:endnote w:type="continuationSeparator" w:id="0">
    <w:p w14:paraId="1E7DA50F" w14:textId="77777777" w:rsidR="001D13FA" w:rsidRDefault="001D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FF330" w14:textId="77777777" w:rsidR="001D13FA" w:rsidRDefault="001D13FA">
      <w:pPr>
        <w:spacing w:after="0" w:line="240" w:lineRule="auto"/>
      </w:pPr>
      <w:r>
        <w:separator/>
      </w:r>
    </w:p>
  </w:footnote>
  <w:footnote w:type="continuationSeparator" w:id="0">
    <w:p w14:paraId="43F26F1D" w14:textId="77777777" w:rsidR="001D13FA" w:rsidRDefault="001D1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F38C4"/>
    <w:multiLevelType w:val="hybridMultilevel"/>
    <w:tmpl w:val="C6F07D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168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205"/>
    <w:rsid w:val="000148CA"/>
    <w:rsid w:val="00053026"/>
    <w:rsid w:val="000531E8"/>
    <w:rsid w:val="00066AC1"/>
    <w:rsid w:val="00073EEB"/>
    <w:rsid w:val="00084FA7"/>
    <w:rsid w:val="00094662"/>
    <w:rsid w:val="000D5343"/>
    <w:rsid w:val="000F0913"/>
    <w:rsid w:val="000F4E42"/>
    <w:rsid w:val="00111161"/>
    <w:rsid w:val="00130C9F"/>
    <w:rsid w:val="00135352"/>
    <w:rsid w:val="00144E6B"/>
    <w:rsid w:val="00170BE3"/>
    <w:rsid w:val="00175E5F"/>
    <w:rsid w:val="00184310"/>
    <w:rsid w:val="00192258"/>
    <w:rsid w:val="001A5B4A"/>
    <w:rsid w:val="001B35FA"/>
    <w:rsid w:val="001C12BF"/>
    <w:rsid w:val="001C3C49"/>
    <w:rsid w:val="001D13FA"/>
    <w:rsid w:val="001D6114"/>
    <w:rsid w:val="001E09FC"/>
    <w:rsid w:val="0020190B"/>
    <w:rsid w:val="00236E9E"/>
    <w:rsid w:val="002401F5"/>
    <w:rsid w:val="00271354"/>
    <w:rsid w:val="002760D8"/>
    <w:rsid w:val="00296898"/>
    <w:rsid w:val="002D0E52"/>
    <w:rsid w:val="002F6B7C"/>
    <w:rsid w:val="00320B94"/>
    <w:rsid w:val="0036107E"/>
    <w:rsid w:val="003676E2"/>
    <w:rsid w:val="00373E3F"/>
    <w:rsid w:val="003D0F12"/>
    <w:rsid w:val="003D566A"/>
    <w:rsid w:val="003E026D"/>
    <w:rsid w:val="00400B70"/>
    <w:rsid w:val="00407C9C"/>
    <w:rsid w:val="0044758D"/>
    <w:rsid w:val="00493FE2"/>
    <w:rsid w:val="004B2F86"/>
    <w:rsid w:val="004B586F"/>
    <w:rsid w:val="004B5D53"/>
    <w:rsid w:val="004C194A"/>
    <w:rsid w:val="004C257D"/>
    <w:rsid w:val="004E02A4"/>
    <w:rsid w:val="004F1988"/>
    <w:rsid w:val="005406C2"/>
    <w:rsid w:val="00541B5E"/>
    <w:rsid w:val="00542E2E"/>
    <w:rsid w:val="005C43EC"/>
    <w:rsid w:val="005D7CD5"/>
    <w:rsid w:val="005E3CFF"/>
    <w:rsid w:val="005F3F67"/>
    <w:rsid w:val="005F6DAE"/>
    <w:rsid w:val="00627124"/>
    <w:rsid w:val="00632982"/>
    <w:rsid w:val="00647B1D"/>
    <w:rsid w:val="00656205"/>
    <w:rsid w:val="00671542"/>
    <w:rsid w:val="006717C9"/>
    <w:rsid w:val="006775B5"/>
    <w:rsid w:val="006819D9"/>
    <w:rsid w:val="00691652"/>
    <w:rsid w:val="00694517"/>
    <w:rsid w:val="006A6EB3"/>
    <w:rsid w:val="006D3058"/>
    <w:rsid w:val="006D657A"/>
    <w:rsid w:val="006E2A9C"/>
    <w:rsid w:val="006E5483"/>
    <w:rsid w:val="006E584B"/>
    <w:rsid w:val="00703C58"/>
    <w:rsid w:val="00710DC1"/>
    <w:rsid w:val="00721FDF"/>
    <w:rsid w:val="00731EE7"/>
    <w:rsid w:val="007323CD"/>
    <w:rsid w:val="00743A22"/>
    <w:rsid w:val="00745C51"/>
    <w:rsid w:val="007723B6"/>
    <w:rsid w:val="007835A7"/>
    <w:rsid w:val="0078605F"/>
    <w:rsid w:val="0079552A"/>
    <w:rsid w:val="007D5C99"/>
    <w:rsid w:val="00813078"/>
    <w:rsid w:val="0081317D"/>
    <w:rsid w:val="0084092A"/>
    <w:rsid w:val="0085118B"/>
    <w:rsid w:val="0085269D"/>
    <w:rsid w:val="00853D20"/>
    <w:rsid w:val="0085637D"/>
    <w:rsid w:val="0088501A"/>
    <w:rsid w:val="008959AD"/>
    <w:rsid w:val="008976A1"/>
    <w:rsid w:val="008A40E3"/>
    <w:rsid w:val="008B7E33"/>
    <w:rsid w:val="008C10BB"/>
    <w:rsid w:val="0091011C"/>
    <w:rsid w:val="00937291"/>
    <w:rsid w:val="009431F5"/>
    <w:rsid w:val="009A7F44"/>
    <w:rsid w:val="009F12EA"/>
    <w:rsid w:val="00A10ABE"/>
    <w:rsid w:val="00A21B4C"/>
    <w:rsid w:val="00A23579"/>
    <w:rsid w:val="00A2629B"/>
    <w:rsid w:val="00A40F47"/>
    <w:rsid w:val="00A61A53"/>
    <w:rsid w:val="00A6343C"/>
    <w:rsid w:val="00A746CB"/>
    <w:rsid w:val="00A8735C"/>
    <w:rsid w:val="00A9437A"/>
    <w:rsid w:val="00A9605E"/>
    <w:rsid w:val="00AA77E0"/>
    <w:rsid w:val="00AD4BDC"/>
    <w:rsid w:val="00AD6A0B"/>
    <w:rsid w:val="00AE1B2E"/>
    <w:rsid w:val="00AE39A6"/>
    <w:rsid w:val="00AE453D"/>
    <w:rsid w:val="00AF16F3"/>
    <w:rsid w:val="00B012F9"/>
    <w:rsid w:val="00B0208E"/>
    <w:rsid w:val="00B226B1"/>
    <w:rsid w:val="00B4429E"/>
    <w:rsid w:val="00B77EF3"/>
    <w:rsid w:val="00B80DA7"/>
    <w:rsid w:val="00BA4023"/>
    <w:rsid w:val="00BB53A6"/>
    <w:rsid w:val="00BB6BCB"/>
    <w:rsid w:val="00BC242A"/>
    <w:rsid w:val="00BD14DC"/>
    <w:rsid w:val="00BD59F9"/>
    <w:rsid w:val="00BF3ED7"/>
    <w:rsid w:val="00C07998"/>
    <w:rsid w:val="00C12069"/>
    <w:rsid w:val="00C139FB"/>
    <w:rsid w:val="00C15E5F"/>
    <w:rsid w:val="00C24703"/>
    <w:rsid w:val="00C353EC"/>
    <w:rsid w:val="00C401F5"/>
    <w:rsid w:val="00C40438"/>
    <w:rsid w:val="00C44177"/>
    <w:rsid w:val="00C8717B"/>
    <w:rsid w:val="00CC45FD"/>
    <w:rsid w:val="00CE0E37"/>
    <w:rsid w:val="00D15300"/>
    <w:rsid w:val="00D22AF1"/>
    <w:rsid w:val="00D91B99"/>
    <w:rsid w:val="00D92FDF"/>
    <w:rsid w:val="00D95E39"/>
    <w:rsid w:val="00DA1E64"/>
    <w:rsid w:val="00DB7C17"/>
    <w:rsid w:val="00DC3FB0"/>
    <w:rsid w:val="00DE62CE"/>
    <w:rsid w:val="00E63111"/>
    <w:rsid w:val="00E705B5"/>
    <w:rsid w:val="00E7141A"/>
    <w:rsid w:val="00E74C77"/>
    <w:rsid w:val="00E80FD4"/>
    <w:rsid w:val="00E93C17"/>
    <w:rsid w:val="00ED6D41"/>
    <w:rsid w:val="00EE3CC8"/>
    <w:rsid w:val="00F3605B"/>
    <w:rsid w:val="00F40EA8"/>
    <w:rsid w:val="00F44C0D"/>
    <w:rsid w:val="00F464A5"/>
    <w:rsid w:val="00F65740"/>
    <w:rsid w:val="00F9670D"/>
    <w:rsid w:val="00FD2D7A"/>
    <w:rsid w:val="00FD4A04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037"/>
  <w15:docId w15:val="{6C2B3EDB-10F9-4E5A-9583-339429FE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qFormat/>
    <w:rsid w:val="00313CDE"/>
  </w:style>
  <w:style w:type="character" w:customStyle="1" w:styleId="HeaderChar">
    <w:name w:val="Header Char"/>
    <w:basedOn w:val="DefaultParagraphFont"/>
    <w:link w:val="Header"/>
    <w:uiPriority w:val="99"/>
    <w:qFormat/>
    <w:rsid w:val="007909B3"/>
  </w:style>
  <w:style w:type="character" w:customStyle="1" w:styleId="FooterChar">
    <w:name w:val="Footer Char"/>
    <w:basedOn w:val="DefaultParagraphFont"/>
    <w:link w:val="Footer"/>
    <w:uiPriority w:val="99"/>
    <w:qFormat/>
    <w:rsid w:val="007909B3"/>
  </w:style>
  <w:style w:type="character" w:customStyle="1" w:styleId="Hyperlink1">
    <w:name w:val="Hyperlink1"/>
    <w:basedOn w:val="DefaultParagraphFon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01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09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7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7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76E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6E2"/>
    <w:rPr>
      <w:b/>
      <w:bCs/>
      <w:szCs w:val="20"/>
    </w:rPr>
  </w:style>
  <w:style w:type="paragraph" w:styleId="Revision">
    <w:name w:val="Revision"/>
    <w:hidden/>
    <w:uiPriority w:val="99"/>
    <w:semiHidden/>
    <w:rsid w:val="00937291"/>
    <w:pPr>
      <w:suppressAutoHyphens w:val="0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24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242A"/>
    <w:rPr>
      <w:rFonts w:ascii="Courier New" w:eastAsia="Times New Roman" w:hAnsi="Courier New" w:cs="Courier New"/>
      <w:szCs w:val="20"/>
      <w:lang w:val="en-US"/>
    </w:rPr>
  </w:style>
  <w:style w:type="character" w:customStyle="1" w:styleId="y2iqfc">
    <w:name w:val="y2iqfc"/>
    <w:basedOn w:val="DefaultParagraphFont"/>
    <w:rsid w:val="00BC242A"/>
  </w:style>
  <w:style w:type="character" w:styleId="UnresolvedMention">
    <w:name w:val="Unresolved Mention"/>
    <w:basedOn w:val="DefaultParagraphFont"/>
    <w:uiPriority w:val="99"/>
    <w:semiHidden/>
    <w:unhideWhenUsed/>
    <w:rsid w:val="00F46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universities.com/qs-world-university-ranking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qs.com/hc/en-gb/articles/6478203732380-2024-Rankings-Cy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34184-0F29-47C5-A1C4-C45F3091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Miclea Ioan</dc:creator>
  <cp:lastModifiedBy>PC</cp:lastModifiedBy>
  <cp:revision>11</cp:revision>
  <cp:lastPrinted>2023-06-28T06:27:00Z</cp:lastPrinted>
  <dcterms:created xsi:type="dcterms:W3CDTF">2023-06-27T12:45:00Z</dcterms:created>
  <dcterms:modified xsi:type="dcterms:W3CDTF">2023-06-28T07:20:00Z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57225e73658bb2ac9616886c8e6297f3fdf1cd15813b6f85547d5abc8b04118b</vt:lpwstr>
  </property>
</Properties>
</file>