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F7B7" w14:textId="3124C0C9" w:rsidR="0092117F" w:rsidRPr="0076132E" w:rsidRDefault="0092117F" w:rsidP="00EC56CE">
      <w:pPr>
        <w:jc w:val="both"/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The </w:t>
      </w:r>
      <w:r w:rsidR="00AB700D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University of Bucharest steps towards </w:t>
      </w:r>
      <w:r w:rsidR="0076132E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digitalization</w:t>
      </w:r>
      <w:r w:rsidR="00AB700D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through the EDIS project. Trainings dedicated to the development </w:t>
      </w:r>
      <w:r w:rsidR="0067097D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of digital competencies for </w:t>
      </w:r>
      <w:r w:rsidR="008164FC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the </w:t>
      </w:r>
      <w:r w:rsidR="0067097D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UB academic community</w:t>
      </w:r>
      <w:r w:rsidR="00EF29E1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- </w:t>
      </w:r>
      <w:r w:rsidR="00BE06F8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teaching</w:t>
      </w:r>
      <w:r w:rsidR="00EF29E1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staff, students</w:t>
      </w:r>
      <w:r w:rsidR="00BE06F8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and administrative staff</w:t>
      </w:r>
    </w:p>
    <w:p w14:paraId="6B22D0C2" w14:textId="7F5F734E" w:rsidR="00575FD7" w:rsidRPr="0076132E" w:rsidRDefault="00575FD7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Wednesday, </w:t>
      </w:r>
      <w:r w:rsidR="0076132E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February</w:t>
      </w:r>
      <w:r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r w:rsidR="005F4513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28</w:t>
      </w:r>
      <w:r w:rsidR="005F4513" w:rsidRPr="00EF29E1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vertAlign w:val="superscript"/>
          <w:lang w:val="en-US"/>
        </w:rPr>
        <w:t>th</w:t>
      </w:r>
      <w:r w:rsidR="005F4513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2024, </w:t>
      </w:r>
      <w:r w:rsidR="005F4513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the EDIS project team organized an introductive session concerning the digital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competencies</w:t>
      </w:r>
      <w:r w:rsidR="005F4513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development</w:t>
      </w:r>
      <w:r w:rsidR="005F4513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courses for the</w:t>
      </w:r>
      <w:r w:rsidR="008B436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UB</w:t>
      </w:r>
      <w:r w:rsidR="005F4513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534FDF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members</w:t>
      </w:r>
      <w:r w:rsidR="008B436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8164FC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who are </w:t>
      </w:r>
      <w:r w:rsidR="008B436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coordinating the 16 study programs </w:t>
      </w:r>
      <w:r w:rsidR="00274117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targeted by the project.</w:t>
      </w:r>
    </w:p>
    <w:p w14:paraId="5B1C4E99" w14:textId="344F9E6D" w:rsidR="00274117" w:rsidRPr="0076132E" w:rsidRDefault="00274117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The workshop, hosted </w:t>
      </w:r>
      <w:r w:rsidR="00DF3438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in the “Ioan </w:t>
      </w:r>
      <w:r w:rsidR="00DF3438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Mihăilescu”</w:t>
      </w:r>
      <w:r w:rsidR="00DF3438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Amphitheatre at the Rectorate of the University of Bucharest</w:t>
      </w:r>
      <w:r w:rsidR="005C284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, was moderated by </w:t>
      </w:r>
      <w:r w:rsidR="005C2844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professor Lucian Ciolan, PhD</w:t>
      </w:r>
      <w:r w:rsidR="005C284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, vice-rector responsible for the general coordination of the </w:t>
      </w:r>
      <w:r w:rsidR="0085245D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project, and </w:t>
      </w:r>
      <w:r w:rsidR="00021881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associate professor </w:t>
      </w:r>
      <w:r w:rsidR="00C25FD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Cosmin Olteanu, PhD</w:t>
      </w:r>
      <w:r w:rsidR="00C25FD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, </w:t>
      </w:r>
      <w:r w:rsidR="008149A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teaching staff at the Faculty of</w:t>
      </w:r>
      <w:r w:rsidR="00534FDF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534FD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Business</w:t>
      </w:r>
      <w:r w:rsidR="00534FDF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</w:t>
      </w:r>
      <w:r w:rsidR="008149A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Administration </w:t>
      </w:r>
      <w:r w:rsidR="00534FDF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and </w:t>
      </w:r>
      <w:r w:rsidR="008149A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manager of the EDIS project.</w:t>
      </w:r>
    </w:p>
    <w:p w14:paraId="78DB030E" w14:textId="69958E25" w:rsidR="004B08DE" w:rsidRPr="0076132E" w:rsidRDefault="00C8510F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The discussion started with a short presentation of the objectives of the EDIS-UB project</w:t>
      </w:r>
      <w:r w:rsidR="00AD364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regarding the increase </w:t>
      </w:r>
      <w:r w:rsidR="003D337B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of</w:t>
      </w:r>
      <w:r w:rsidR="00AD364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AD5D13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the </w:t>
      </w:r>
      <w:r w:rsidR="00AD364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quality of education service</w:t>
      </w:r>
      <w:r w:rsidR="003D337B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s</w:t>
      </w:r>
      <w:r w:rsidR="00AD5D13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 </w:t>
      </w:r>
      <w:r w:rsidR="003D337B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of the efficiency and per</w:t>
      </w:r>
      <w:r w:rsidR="000F7049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formance fr</w:t>
      </w:r>
      <w:r w:rsidR="00AD5D13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o</w:t>
      </w:r>
      <w:r w:rsidR="000F7049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m a digital perspective. </w:t>
      </w:r>
      <w:r w:rsidR="00E93A80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As a result of the implementation of the EDIS project, </w:t>
      </w:r>
      <w:r w:rsidR="00171F9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a number of </w:t>
      </w:r>
      <w:r w:rsidR="00A32CC2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thirteen</w:t>
      </w:r>
      <w:r w:rsidR="00171F9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study programs will be revised and </w:t>
      </w:r>
      <w:r w:rsidR="00045EF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imp</w:t>
      </w:r>
      <w:r w:rsidR="00F52C4D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roved in order to </w:t>
      </w:r>
      <w:r w:rsidR="001B773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capitalize the modern methods and techniques </w:t>
      </w:r>
      <w:r w:rsidR="00E50C0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facilitated by the digital context, a recently </w:t>
      </w:r>
      <w:r w:rsidR="00A2280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created program will be consolidated and, not last, </w:t>
      </w:r>
      <w:r w:rsidR="0013333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two new study programs </w:t>
      </w:r>
      <w:r w:rsidR="00A32CC2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have been</w:t>
      </w:r>
      <w:r w:rsidR="0013333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created to ensure the transition towards a digitalized education.</w:t>
      </w:r>
    </w:p>
    <w:p w14:paraId="4EA09FF4" w14:textId="692F537F" w:rsidR="00E60EC2" w:rsidRPr="0076132E" w:rsidRDefault="00E60EC2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Next, the representatives of the study programs included in the EDIS project </w:t>
      </w:r>
      <w:r w:rsidR="00665BA1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were presented with more details</w:t>
      </w:r>
      <w:r w:rsidR="00CC72E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665BA1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concerning</w:t>
      </w:r>
      <w:r w:rsidR="00CC72E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the </w:t>
      </w:r>
      <w:r w:rsidR="00665BA1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project </w:t>
      </w:r>
      <w:r w:rsidR="00CC72E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actions which will facilitate the transformation of teaching, learning and evaluation</w:t>
      </w:r>
      <w:r w:rsidR="00665BA1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,</w:t>
      </w:r>
      <w:r w:rsidR="00CC72E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by adoptin</w:t>
      </w:r>
      <w:r w:rsidR="00BA2EB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g digital educational technologies</w:t>
      </w:r>
      <w:r w:rsidR="005038E4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. They also received insight about</w:t>
      </w:r>
      <w:r w:rsidR="00BA2EB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the development of new ways of learning, more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autonomous</w:t>
      </w:r>
      <w:r w:rsidR="00BA2EB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 collaboration-oriented.</w:t>
      </w:r>
    </w:p>
    <w:p w14:paraId="542DC584" w14:textId="5FDF49BE" w:rsidR="00FE37E7" w:rsidRPr="0076132E" w:rsidRDefault="00FE37E7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Lecturer Mariana </w:t>
      </w:r>
      <w:proofErr w:type="spellStart"/>
      <w:r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Chioncel</w:t>
      </w:r>
      <w:proofErr w:type="spellEnd"/>
      <w:r w:rsidR="008236A6"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, PhD</w:t>
      </w:r>
      <w:r w:rsidR="008236A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, ED</w:t>
      </w:r>
      <w:r w:rsidR="005038E4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IS</w:t>
      </w:r>
      <w:r w:rsidR="008236A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program coordinator, attended  the introductory session next to </w:t>
      </w:r>
      <w:r w:rsidR="008236A6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Anca Ileana</w:t>
      </w:r>
      <w:r w:rsidR="008236A6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, PhD, </w:t>
      </w:r>
      <w:r w:rsidR="008236A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director of the</w:t>
      </w:r>
      <w:r w:rsidR="00EC4719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UB</w:t>
      </w:r>
      <w:r w:rsidR="008236A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IT&amp;C Department</w:t>
      </w:r>
      <w:r w:rsidR="00EC4719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 technical expert for the </w:t>
      </w:r>
      <w:r w:rsidR="00CC5780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EDIS training programs who, along </w:t>
      </w:r>
      <w:r w:rsidR="00CC5780"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lecturer Simona </w:t>
      </w:r>
      <w:proofErr w:type="spellStart"/>
      <w:r w:rsidR="00CC5780"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Iftimescu</w:t>
      </w:r>
      <w:proofErr w:type="spellEnd"/>
      <w:r w:rsidR="00CC5780" w:rsidRPr="005038E4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, PhD,</w:t>
      </w:r>
      <w:r w:rsidR="00CC5780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8922D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teaching staff of the Faculty of Psychology and Education Sciences</w:t>
      </w:r>
      <w:r w:rsidR="00A2226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, highlighted the results of the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analysis</w:t>
      </w:r>
      <w:r w:rsidR="00A2226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which formed the basis of </w:t>
      </w:r>
      <w:r w:rsidR="0084265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the structure of the digital competencies </w:t>
      </w:r>
      <w:r w:rsidR="00EA5513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training for the members of the UB academic community.</w:t>
      </w:r>
    </w:p>
    <w:p w14:paraId="75566A1E" w14:textId="13FAB815" w:rsidR="00EA5513" w:rsidRPr="0076132E" w:rsidRDefault="00EA5513" w:rsidP="00EC56CE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Creating digital competencies </w:t>
      </w:r>
      <w:r w:rsidR="00051B0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ad</w:t>
      </w:r>
      <w:r w:rsidR="00EF617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d</w:t>
      </w:r>
      <w:r w:rsidR="00051B02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resses </w:t>
      </w:r>
      <w:r w:rsidR="00051B02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all categories of </w:t>
      </w:r>
      <w:r w:rsidR="0076132E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beneficiaries</w:t>
      </w:r>
      <w:r w:rsidR="00051B02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in the project’s target group </w:t>
      </w:r>
      <w:r w:rsidR="00301794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– </w:t>
      </w:r>
      <w:r w:rsidR="000240BD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t</w:t>
      </w:r>
      <w:r w:rsidR="00301794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eaching staff, students and </w:t>
      </w:r>
      <w:r w:rsidR="00895850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administrative staff </w:t>
      </w:r>
      <w:r w:rsidR="00895850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– and the objective of training digital competencies is </w:t>
      </w:r>
      <w:r w:rsidR="0093209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reached both by </w:t>
      </w:r>
      <w:r w:rsidR="00932094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dedicated training programs</w:t>
      </w:r>
      <w:r w:rsidR="0093209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</w:t>
      </w:r>
      <w:r w:rsidR="00CF3D46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CF3D46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“user” training programs</w:t>
      </w:r>
      <w:r w:rsidR="00BB632D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, included in</w:t>
      </w:r>
      <w:r w:rsidR="00C7052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activities</w:t>
      </w:r>
      <w:r w:rsidR="00C7052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regarding</w:t>
      </w:r>
      <w:r w:rsidR="00BB632D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digital infras</w:t>
      </w:r>
      <w:r w:rsidR="00C70524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tructure for education purchased in the program.</w:t>
      </w:r>
    </w:p>
    <w:p w14:paraId="6AC84935" w14:textId="5C02BBA0" w:rsidR="000C725C" w:rsidRPr="0076132E" w:rsidRDefault="00C70524" w:rsidP="008A55D7">
      <w:pPr>
        <w:jc w:val="both"/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</w:pP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The EDIS-UB </w:t>
      </w:r>
      <w:r w:rsidR="000240BD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p</w:t>
      </w:r>
      <w:r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roject aims to develop a digital ecosystem </w:t>
      </w:r>
      <w:r w:rsidR="00343A7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focused on sustainable education, establishing as top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priority</w:t>
      </w:r>
      <w:r w:rsidR="00343A7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the instruction of teaching staff,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students</w:t>
      </w:r>
      <w:r w:rsidR="00343A7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and administrative staff in </w:t>
      </w:r>
      <w:r w:rsidR="0091153D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efficiently using digital technologies in current activity. </w:t>
      </w:r>
      <w:r w:rsidR="003244F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All the actions unreeled within the progra</w:t>
      </w:r>
      <w:r w:rsidR="005835F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m are built on the </w:t>
      </w:r>
      <w:r w:rsidR="005835F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European </w:t>
      </w:r>
      <w:r w:rsidR="0076132E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Frame</w:t>
      </w:r>
      <w:r w:rsidR="005835F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for Digital Competences fo</w:t>
      </w:r>
      <w:r w:rsidR="00307D5F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r</w:t>
      </w:r>
      <w:r w:rsidR="005835F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E</w:t>
      </w:r>
      <w:r w:rsidR="00307D5F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d</w:t>
      </w:r>
      <w:r w:rsidR="005835F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ucators</w:t>
      </w:r>
      <w:r w:rsidR="002D178F"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– </w:t>
      </w:r>
      <w:proofErr w:type="spellStart"/>
      <w:r w:rsidR="002D178F" w:rsidRPr="0076132E">
        <w:rPr>
          <w:rFonts w:ascii="Calibri" w:hAnsi="Calibri" w:cs="Calibri"/>
          <w:b/>
          <w:bCs/>
          <w:sz w:val="24"/>
          <w:szCs w:val="24"/>
          <w:lang w:val="en-US"/>
        </w:rPr>
        <w:t>DigCompEdu</w:t>
      </w:r>
      <w:proofErr w:type="spellEnd"/>
      <w:r w:rsidR="002D178F" w:rsidRPr="0076132E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5835F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r w:rsidR="005835F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(essential instrument for professors across the whole Europe</w:t>
      </w:r>
      <w:r w:rsidR="002D178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, facilitating </w:t>
      </w:r>
      <w:r w:rsidR="0076132E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>their</w:t>
      </w:r>
      <w:r w:rsidR="002D178F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 digital abilities </w:t>
      </w:r>
      <w:r w:rsidR="000C725C" w:rsidRPr="0076132E">
        <w:rPr>
          <w:rFonts w:ascii="Calibri" w:eastAsiaTheme="minorEastAsia" w:hAnsi="Calibri" w:cs="Calibri"/>
          <w:color w:val="0D0D0D" w:themeColor="text1" w:themeTint="F2"/>
          <w:sz w:val="24"/>
          <w:szCs w:val="24"/>
          <w:lang w:val="en-US"/>
        </w:rPr>
        <w:t xml:space="preserve">to respond to the evolution in the educational field), </w:t>
      </w:r>
      <w:r w:rsidR="000C725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the Digital Frame for Citizens’ Digital Competencies </w:t>
      </w:r>
      <w:r w:rsidR="006F551E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>–</w:t>
      </w:r>
      <w:r w:rsidR="000C725C" w:rsidRPr="0076132E">
        <w:rPr>
          <w:rFonts w:ascii="Calibri" w:eastAsiaTheme="minorEastAsia" w:hAnsi="Calibri" w:cs="Calibr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0C725C" w:rsidRPr="0076132E">
        <w:rPr>
          <w:rFonts w:ascii="Calibri" w:hAnsi="Calibri" w:cs="Calibri"/>
          <w:b/>
          <w:bCs/>
          <w:sz w:val="24"/>
          <w:szCs w:val="24"/>
          <w:lang w:val="en-US"/>
        </w:rPr>
        <w:t>DigComp</w:t>
      </w:r>
      <w:proofErr w:type="spellEnd"/>
      <w:r w:rsidR="006F551E"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6F551E" w:rsidRPr="0076132E">
        <w:rPr>
          <w:rFonts w:ascii="Calibri" w:hAnsi="Calibri" w:cs="Calibri"/>
          <w:sz w:val="24"/>
          <w:szCs w:val="24"/>
          <w:lang w:val="en-US"/>
        </w:rPr>
        <w:t xml:space="preserve">(essential instrument for promoting the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improvement</w:t>
      </w:r>
      <w:r w:rsidR="00454AD3" w:rsidRPr="0076132E">
        <w:rPr>
          <w:rFonts w:ascii="Calibri" w:hAnsi="Calibri" w:cs="Calibri"/>
          <w:sz w:val="24"/>
          <w:szCs w:val="24"/>
          <w:lang w:val="en-US"/>
        </w:rPr>
        <w:t xml:space="preserve"> of digital competencies of European citizens).</w:t>
      </w:r>
    </w:p>
    <w:p w14:paraId="00A5F3C0" w14:textId="77777777" w:rsidR="00454AD3" w:rsidRPr="0076132E" w:rsidRDefault="00454AD3" w:rsidP="00EC56C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82A971" w14:textId="632BC4AE" w:rsidR="00454AD3" w:rsidRPr="0076132E" w:rsidRDefault="00454AD3" w:rsidP="00EC56C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lastRenderedPageBreak/>
        <w:t xml:space="preserve">The project has a </w:t>
      </w:r>
      <w:r w:rsidRPr="0076132E">
        <w:rPr>
          <w:rFonts w:ascii="Calibri" w:hAnsi="Calibri" w:cs="Calibri"/>
          <w:b/>
          <w:bCs/>
          <w:sz w:val="24"/>
          <w:szCs w:val="24"/>
          <w:lang w:val="en-US"/>
        </w:rPr>
        <w:t>gradual, progressive approach</w:t>
      </w:r>
      <w:r w:rsidR="00CE2F89" w:rsidRPr="0076132E">
        <w:rPr>
          <w:rFonts w:ascii="Calibri" w:hAnsi="Calibri" w:cs="Calibri"/>
          <w:sz w:val="24"/>
          <w:szCs w:val="24"/>
          <w:lang w:val="en-US"/>
        </w:rPr>
        <w:t xml:space="preserve"> in forming digital competencies, which accesses the existing </w:t>
      </w:r>
      <w:r w:rsidR="00F869A1" w:rsidRPr="0076132E">
        <w:rPr>
          <w:rFonts w:ascii="Calibri" w:hAnsi="Calibri" w:cs="Calibri"/>
          <w:sz w:val="24"/>
          <w:szCs w:val="24"/>
          <w:lang w:val="en-US"/>
        </w:rPr>
        <w:t xml:space="preserve">and currently extended </w:t>
      </w:r>
      <w:r w:rsidR="00CE2F89" w:rsidRPr="0076132E">
        <w:rPr>
          <w:rFonts w:ascii="Calibri" w:hAnsi="Calibri" w:cs="Calibri"/>
          <w:sz w:val="24"/>
          <w:szCs w:val="24"/>
          <w:lang w:val="en-US"/>
        </w:rPr>
        <w:t xml:space="preserve">technological infrastructure </w:t>
      </w:r>
      <w:r w:rsidR="00F869A1" w:rsidRPr="0076132E">
        <w:rPr>
          <w:rFonts w:ascii="Calibri" w:hAnsi="Calibri" w:cs="Calibri"/>
          <w:sz w:val="24"/>
          <w:szCs w:val="24"/>
          <w:lang w:val="en-US"/>
        </w:rPr>
        <w:t xml:space="preserve">by new acquisitions in the project, in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different</w:t>
      </w:r>
      <w:r w:rsidR="00F869A1" w:rsidRPr="0076132E">
        <w:rPr>
          <w:rFonts w:ascii="Calibri" w:hAnsi="Calibri" w:cs="Calibri"/>
          <w:sz w:val="24"/>
          <w:szCs w:val="24"/>
          <w:lang w:val="en-US"/>
        </w:rPr>
        <w:t xml:space="preserve"> degrees of complexity and technological level. In what concerns </w:t>
      </w:r>
      <w:r w:rsidR="00F869A1"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the digital development trainings </w:t>
      </w:r>
      <w:r w:rsidR="00CF3C0E" w:rsidRPr="0076132E">
        <w:rPr>
          <w:rFonts w:ascii="Calibri" w:hAnsi="Calibri" w:cs="Calibri"/>
          <w:sz w:val="24"/>
          <w:szCs w:val="24"/>
          <w:lang w:val="en-US"/>
        </w:rPr>
        <w:t xml:space="preserve">at the University of Bucharest, </w:t>
      </w:r>
      <w:r w:rsidR="00CF3C0E" w:rsidRPr="0076132E">
        <w:rPr>
          <w:rFonts w:ascii="Calibri" w:hAnsi="Calibri" w:cs="Calibri"/>
          <w:b/>
          <w:bCs/>
          <w:sz w:val="24"/>
          <w:szCs w:val="24"/>
          <w:lang w:val="en-US"/>
        </w:rPr>
        <w:t>three directions</w:t>
      </w:r>
      <w:r w:rsidR="00CF3C0E" w:rsidRPr="0076132E">
        <w:rPr>
          <w:rFonts w:ascii="Calibri" w:hAnsi="Calibri" w:cs="Calibri"/>
          <w:sz w:val="24"/>
          <w:szCs w:val="24"/>
          <w:lang w:val="en-US"/>
        </w:rPr>
        <w:t xml:space="preserve"> have been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laid</w:t>
      </w:r>
      <w:r w:rsidR="00CF3C0E" w:rsidRPr="0076132E">
        <w:rPr>
          <w:rFonts w:ascii="Calibri" w:hAnsi="Calibri" w:cs="Calibri"/>
          <w:sz w:val="24"/>
          <w:szCs w:val="24"/>
          <w:lang w:val="en-US"/>
        </w:rPr>
        <w:t xml:space="preserve"> out:</w:t>
      </w:r>
    </w:p>
    <w:p w14:paraId="014EE6F5" w14:textId="6A5FC2DD" w:rsidR="000202A4" w:rsidRPr="0076132E" w:rsidRDefault="00C316B9" w:rsidP="00356D52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b/>
          <w:bCs/>
          <w:sz w:val="24"/>
          <w:szCs w:val="24"/>
          <w:lang w:val="en-US"/>
        </w:rPr>
        <w:t>Training courses in emerging technologies</w:t>
      </w:r>
      <w:r w:rsidR="00330680" w:rsidRPr="0076132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17D9A" w:rsidRPr="0076132E">
        <w:rPr>
          <w:rFonts w:ascii="Calibri" w:hAnsi="Calibri" w:cs="Calibri"/>
          <w:sz w:val="24"/>
          <w:szCs w:val="24"/>
          <w:lang w:val="en-US"/>
        </w:rPr>
        <w:t xml:space="preserve">The courses will be integrated in five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micro</w:t>
      </w:r>
      <w:r w:rsidR="00817D9A" w:rsidRPr="0076132E">
        <w:rPr>
          <w:rFonts w:ascii="Calibri" w:hAnsi="Calibri" w:cs="Calibri"/>
          <w:sz w:val="24"/>
          <w:szCs w:val="24"/>
          <w:lang w:val="en-US"/>
        </w:rPr>
        <w:t xml:space="preserve">-programs which will </w:t>
      </w:r>
      <w:r w:rsidR="00141869" w:rsidRPr="0076132E">
        <w:rPr>
          <w:rFonts w:ascii="Calibri" w:hAnsi="Calibri" w:cs="Calibri"/>
          <w:sz w:val="24"/>
          <w:szCs w:val="24"/>
          <w:lang w:val="en-US"/>
        </w:rPr>
        <w:t xml:space="preserve">form part of the curriculum of optional study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programs</w:t>
      </w:r>
      <w:r w:rsidR="00141869" w:rsidRPr="0076132E">
        <w:rPr>
          <w:rFonts w:ascii="Calibri" w:hAnsi="Calibri" w:cs="Calibri"/>
          <w:sz w:val="24"/>
          <w:szCs w:val="24"/>
          <w:lang w:val="en-US"/>
        </w:rPr>
        <w:t>.</w:t>
      </w:r>
      <w:r w:rsidR="003520DA" w:rsidRPr="0076132E">
        <w:rPr>
          <w:rFonts w:ascii="Calibri" w:hAnsi="Calibri" w:cs="Calibri"/>
          <w:sz w:val="24"/>
          <w:szCs w:val="24"/>
          <w:lang w:val="en-US"/>
        </w:rPr>
        <w:t xml:space="preserve"> As part of the courses, professors will be </w:t>
      </w:r>
      <w:r w:rsidR="007A5546">
        <w:rPr>
          <w:rFonts w:ascii="Calibri" w:hAnsi="Calibri" w:cs="Calibri"/>
          <w:sz w:val="24"/>
          <w:szCs w:val="24"/>
          <w:lang w:val="en-US"/>
        </w:rPr>
        <w:t>trained to become</w:t>
      </w:r>
      <w:r w:rsidR="009A10BB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A5546">
        <w:rPr>
          <w:rFonts w:ascii="Calibri" w:hAnsi="Calibri" w:cs="Calibri"/>
          <w:sz w:val="24"/>
          <w:szCs w:val="24"/>
          <w:lang w:val="en-US"/>
        </w:rPr>
        <w:t>instructors</w:t>
      </w:r>
      <w:r w:rsidR="009A10BB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A5546">
        <w:rPr>
          <w:rFonts w:ascii="Calibri" w:hAnsi="Calibri" w:cs="Calibri"/>
          <w:sz w:val="24"/>
          <w:szCs w:val="24"/>
          <w:lang w:val="en-US"/>
        </w:rPr>
        <w:t>for</w:t>
      </w:r>
      <w:r w:rsidR="009A10BB" w:rsidRPr="0076132E">
        <w:rPr>
          <w:rFonts w:ascii="Calibri" w:hAnsi="Calibri" w:cs="Calibri"/>
          <w:sz w:val="24"/>
          <w:szCs w:val="24"/>
          <w:lang w:val="en-US"/>
        </w:rPr>
        <w:t xml:space="preserve"> their own colleagues</w:t>
      </w:r>
      <w:r w:rsidR="00294B58" w:rsidRPr="0076132E">
        <w:rPr>
          <w:rFonts w:ascii="Calibri" w:hAnsi="Calibri" w:cs="Calibri"/>
          <w:sz w:val="24"/>
          <w:szCs w:val="24"/>
          <w:lang w:val="en-US"/>
        </w:rPr>
        <w:t xml:space="preserve"> as well</w:t>
      </w:r>
      <w:r w:rsidR="007A5546">
        <w:rPr>
          <w:rFonts w:ascii="Calibri" w:hAnsi="Calibri" w:cs="Calibri"/>
          <w:sz w:val="24"/>
          <w:szCs w:val="24"/>
          <w:lang w:val="en-US"/>
        </w:rPr>
        <w:t xml:space="preserve"> as</w:t>
      </w:r>
      <w:r w:rsidR="00356D52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57768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356D52" w:rsidRPr="0076132E">
        <w:rPr>
          <w:rFonts w:ascii="Calibri" w:hAnsi="Calibri" w:cs="Calibri"/>
          <w:sz w:val="24"/>
          <w:szCs w:val="24"/>
          <w:lang w:val="en-US"/>
        </w:rPr>
        <w:t>students</w:t>
      </w:r>
      <w:r w:rsidR="007A5546">
        <w:rPr>
          <w:rFonts w:ascii="Calibri" w:hAnsi="Calibri" w:cs="Calibri"/>
          <w:sz w:val="24"/>
          <w:szCs w:val="24"/>
          <w:lang w:val="en-US"/>
        </w:rPr>
        <w:t>,</w:t>
      </w:r>
      <w:r w:rsidR="00356D52" w:rsidRPr="0076132E">
        <w:rPr>
          <w:rFonts w:ascii="Calibri" w:hAnsi="Calibri" w:cs="Calibri"/>
          <w:sz w:val="24"/>
          <w:szCs w:val="24"/>
          <w:lang w:val="en-US"/>
        </w:rPr>
        <w:t xml:space="preserve"> in the 16 programs the EDIS project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addresses</w:t>
      </w:r>
      <w:r w:rsidR="0067605E" w:rsidRPr="0076132E">
        <w:rPr>
          <w:rFonts w:ascii="Calibri" w:hAnsi="Calibri" w:cs="Calibri"/>
          <w:sz w:val="24"/>
          <w:szCs w:val="24"/>
          <w:lang w:val="en-US"/>
        </w:rPr>
        <w:t>:</w:t>
      </w:r>
    </w:p>
    <w:p w14:paraId="4AFEF183" w14:textId="119EA91B" w:rsidR="000202A4" w:rsidRPr="0076132E" w:rsidRDefault="000202A4" w:rsidP="00EC56CE">
      <w:pPr>
        <w:pStyle w:val="Listparagraf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Program I </w:t>
      </w:r>
      <w:r w:rsidR="00356D52" w:rsidRPr="0076132E">
        <w:rPr>
          <w:rFonts w:ascii="Calibri" w:hAnsi="Calibri" w:cs="Calibri"/>
          <w:sz w:val="24"/>
          <w:szCs w:val="24"/>
          <w:lang w:val="en-US"/>
        </w:rPr>
        <w:t>–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6D52" w:rsidRPr="0076132E">
        <w:rPr>
          <w:rFonts w:ascii="Calibri" w:hAnsi="Calibri" w:cs="Calibri"/>
          <w:sz w:val="24"/>
          <w:szCs w:val="24"/>
          <w:lang w:val="en-US"/>
        </w:rPr>
        <w:t xml:space="preserve">Developing digital competencies </w:t>
      </w:r>
      <w:r w:rsidR="00601058" w:rsidRPr="0076132E">
        <w:rPr>
          <w:rFonts w:ascii="Calibri" w:hAnsi="Calibri" w:cs="Calibri"/>
          <w:sz w:val="24"/>
          <w:szCs w:val="24"/>
          <w:lang w:val="en-US"/>
        </w:rPr>
        <w:t xml:space="preserve">for emerging technologies </w:t>
      </w:r>
    </w:p>
    <w:p w14:paraId="31841B62" w14:textId="7336BE2B" w:rsidR="000202A4" w:rsidRPr="0076132E" w:rsidRDefault="000202A4" w:rsidP="00EC56CE">
      <w:pPr>
        <w:pStyle w:val="Listparagraf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Program II </w:t>
      </w:r>
      <w:r w:rsidR="00C11CF1" w:rsidRPr="0076132E">
        <w:rPr>
          <w:rFonts w:ascii="Calibri" w:hAnsi="Calibri" w:cs="Calibri"/>
          <w:sz w:val="24"/>
          <w:szCs w:val="24"/>
          <w:lang w:val="en-US"/>
        </w:rPr>
        <w:t>–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1CF1" w:rsidRPr="0076132E">
        <w:rPr>
          <w:rFonts w:ascii="Calibri" w:hAnsi="Calibri" w:cs="Calibri"/>
          <w:sz w:val="24"/>
          <w:szCs w:val="24"/>
          <w:lang w:val="en-US"/>
        </w:rPr>
        <w:t xml:space="preserve">Auditing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>AI systems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41B3B72" w14:textId="33A94600" w:rsidR="000202A4" w:rsidRPr="0076132E" w:rsidRDefault="000202A4" w:rsidP="00EC56CE">
      <w:pPr>
        <w:pStyle w:val="Listparagraf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Program III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>–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>Entrepreneurship in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Metaverse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>and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Web 3.0 </w:t>
      </w:r>
    </w:p>
    <w:p w14:paraId="13C44AC6" w14:textId="276D2398" w:rsidR="000202A4" w:rsidRPr="0076132E" w:rsidRDefault="000202A4" w:rsidP="00EC56CE">
      <w:pPr>
        <w:pStyle w:val="Listparagraf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Program IV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>–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030AB" w:rsidRPr="0076132E">
        <w:rPr>
          <w:rFonts w:ascii="Calibri" w:hAnsi="Calibri" w:cs="Calibri"/>
          <w:sz w:val="24"/>
          <w:szCs w:val="24"/>
          <w:lang w:val="en-US"/>
        </w:rPr>
        <w:t xml:space="preserve">The analysis and </w:t>
      </w:r>
      <w:r w:rsidR="00C87DA9" w:rsidRPr="0076132E">
        <w:rPr>
          <w:rFonts w:ascii="Calibri" w:hAnsi="Calibri" w:cs="Calibri"/>
          <w:sz w:val="24"/>
          <w:szCs w:val="24"/>
          <w:lang w:val="en-US"/>
        </w:rPr>
        <w:t xml:space="preserve">design </w:t>
      </w:r>
      <w:r w:rsidR="002D6C91" w:rsidRPr="0076132E">
        <w:rPr>
          <w:rFonts w:ascii="Calibri" w:hAnsi="Calibri" w:cs="Calibri"/>
          <w:sz w:val="24"/>
          <w:szCs w:val="24"/>
          <w:lang w:val="en-US"/>
        </w:rPr>
        <w:t xml:space="preserve">of user interfaces </w:t>
      </w:r>
    </w:p>
    <w:p w14:paraId="6C7556E8" w14:textId="1ECFD468" w:rsidR="000202A4" w:rsidRPr="0076132E" w:rsidRDefault="000202A4" w:rsidP="00EC56CE">
      <w:pPr>
        <w:pStyle w:val="Listparagraf"/>
        <w:numPr>
          <w:ilvl w:val="2"/>
          <w:numId w:val="8"/>
        </w:numPr>
        <w:ind w:left="709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Program V </w:t>
      </w:r>
      <w:r w:rsidR="00D866C5" w:rsidRPr="0076132E">
        <w:rPr>
          <w:rFonts w:ascii="Calibri" w:hAnsi="Calibri" w:cs="Calibri"/>
          <w:sz w:val="24"/>
          <w:szCs w:val="24"/>
          <w:lang w:val="en-US"/>
        </w:rPr>
        <w:t>–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866C5" w:rsidRPr="0076132E">
        <w:rPr>
          <w:rFonts w:ascii="Calibri" w:hAnsi="Calibri" w:cs="Calibri"/>
          <w:sz w:val="24"/>
          <w:szCs w:val="24"/>
          <w:lang w:val="en-US"/>
        </w:rPr>
        <w:t>Evaluating information systems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7517E45" w14:textId="2FAA8A2C" w:rsidR="00C963AD" w:rsidRPr="0076132E" w:rsidRDefault="00D866C5" w:rsidP="00EC56C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Training courses in using </w:t>
      </w:r>
      <w:r w:rsidR="00C963AD"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MS365, Moodle </w:t>
      </w:r>
      <w:r w:rsidR="008B3750" w:rsidRPr="0076132E">
        <w:rPr>
          <w:rFonts w:ascii="Calibri" w:hAnsi="Calibri" w:cs="Calibri"/>
          <w:b/>
          <w:bCs/>
          <w:sz w:val="24"/>
          <w:szCs w:val="24"/>
          <w:lang w:val="en-US"/>
        </w:rPr>
        <w:t>and other applications</w:t>
      </w:r>
      <w:r w:rsidR="00C963AD"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8B3750" w:rsidRPr="0076132E">
        <w:rPr>
          <w:rFonts w:ascii="Calibri" w:hAnsi="Calibri" w:cs="Calibri"/>
          <w:sz w:val="24"/>
          <w:szCs w:val="24"/>
          <w:lang w:val="en-US"/>
        </w:rPr>
        <w:t>used in the administrative and</w:t>
      </w:r>
      <w:r w:rsidR="00B66CFD" w:rsidRPr="0076132E">
        <w:rPr>
          <w:rFonts w:ascii="Calibri" w:hAnsi="Calibri" w:cs="Calibri"/>
          <w:sz w:val="24"/>
          <w:szCs w:val="24"/>
          <w:lang w:val="en-US"/>
        </w:rPr>
        <w:t xml:space="preserve"> educational </w:t>
      </w:r>
      <w:r w:rsidR="008B3750" w:rsidRPr="0076132E">
        <w:rPr>
          <w:rFonts w:ascii="Calibri" w:hAnsi="Calibri" w:cs="Calibri"/>
          <w:sz w:val="24"/>
          <w:szCs w:val="24"/>
          <w:lang w:val="en-US"/>
        </w:rPr>
        <w:t>process</w:t>
      </w:r>
      <w:r w:rsidR="00B66CFD" w:rsidRPr="0076132E">
        <w:rPr>
          <w:rFonts w:ascii="Calibri" w:hAnsi="Calibri" w:cs="Calibri"/>
          <w:sz w:val="24"/>
          <w:szCs w:val="24"/>
          <w:lang w:val="en-US"/>
        </w:rPr>
        <w:t xml:space="preserve"> which comprise</w:t>
      </w:r>
      <w:r w:rsidR="00D53541" w:rsidRPr="0076132E">
        <w:rPr>
          <w:rFonts w:ascii="Calibri" w:hAnsi="Calibri" w:cs="Calibri"/>
          <w:sz w:val="24"/>
          <w:szCs w:val="24"/>
          <w:lang w:val="en-US"/>
        </w:rPr>
        <w:t>:</w:t>
      </w:r>
    </w:p>
    <w:p w14:paraId="69980B90" w14:textId="1AD40FD9" w:rsidR="00030DF6" w:rsidRPr="0076132E" w:rsidRDefault="00B66CFD" w:rsidP="00030DF6">
      <w:pPr>
        <w:pStyle w:val="Listparagraf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>A training course</w:t>
      </w:r>
      <w:r w:rsidR="00030DF6" w:rsidRPr="0076132E">
        <w:rPr>
          <w:rFonts w:ascii="Calibri" w:hAnsi="Calibri" w:cs="Calibri"/>
          <w:sz w:val="24"/>
          <w:szCs w:val="24"/>
          <w:lang w:val="en-US"/>
        </w:rPr>
        <w:t xml:space="preserve"> for instructors in digital competencies corelated with </w:t>
      </w:r>
      <w:proofErr w:type="spellStart"/>
      <w:r w:rsidR="00030DF6" w:rsidRPr="0076132E">
        <w:rPr>
          <w:rFonts w:ascii="Calibri" w:hAnsi="Calibri" w:cs="Calibri"/>
          <w:sz w:val="24"/>
          <w:szCs w:val="24"/>
          <w:lang w:val="en-US"/>
        </w:rPr>
        <w:t>DigComp</w:t>
      </w:r>
      <w:proofErr w:type="spellEnd"/>
      <w:r w:rsidR="00030DF6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0DF6" w:rsidRPr="0076132E">
        <w:rPr>
          <w:rFonts w:ascii="Calibri" w:hAnsi="Calibri" w:cs="Calibri"/>
          <w:sz w:val="24"/>
          <w:szCs w:val="24"/>
          <w:lang w:val="en-US"/>
        </w:rPr>
        <w:t>and</w:t>
      </w:r>
      <w:r w:rsidR="00030DF6" w:rsidRPr="0076132E">
        <w:rPr>
          <w:rFonts w:ascii="Calibri" w:hAnsi="Calibri" w:cs="Calibri"/>
          <w:sz w:val="24"/>
          <w:szCs w:val="24"/>
          <w:lang w:val="en-US"/>
        </w:rPr>
        <w:t xml:space="preserve"> Dig </w:t>
      </w:r>
      <w:proofErr w:type="spellStart"/>
      <w:r w:rsidR="00030DF6" w:rsidRPr="0076132E">
        <w:rPr>
          <w:rFonts w:ascii="Calibri" w:hAnsi="Calibri" w:cs="Calibri"/>
          <w:sz w:val="24"/>
          <w:szCs w:val="24"/>
          <w:lang w:val="en-US"/>
        </w:rPr>
        <w:t>CompEdu</w:t>
      </w:r>
      <w:proofErr w:type="spellEnd"/>
      <w:r w:rsidR="00030DF6" w:rsidRPr="0076132E">
        <w:rPr>
          <w:rFonts w:ascii="Calibri" w:hAnsi="Calibri" w:cs="Calibri"/>
          <w:sz w:val="24"/>
          <w:szCs w:val="24"/>
          <w:lang w:val="en-US"/>
        </w:rPr>
        <w:t xml:space="preserve"> standards</w:t>
      </w:r>
    </w:p>
    <w:p w14:paraId="21B8143C" w14:textId="69714ED8" w:rsidR="00837D7C" w:rsidRPr="0076132E" w:rsidRDefault="00030DF6" w:rsidP="00EC56CE">
      <w:pPr>
        <w:pStyle w:val="Listparagraf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In-depth training </w:t>
      </w:r>
      <w:r w:rsidR="00D652AF" w:rsidRPr="0076132E">
        <w:rPr>
          <w:rFonts w:ascii="Calibri" w:hAnsi="Calibri" w:cs="Calibri"/>
          <w:sz w:val="24"/>
          <w:szCs w:val="24"/>
          <w:lang w:val="en-US"/>
        </w:rPr>
        <w:t xml:space="preserve">for using </w:t>
      </w:r>
      <w:r w:rsidR="00D652AF" w:rsidRPr="0076132E">
        <w:rPr>
          <w:rFonts w:ascii="Calibri" w:hAnsi="Calibri" w:cs="Calibri"/>
          <w:sz w:val="24"/>
          <w:szCs w:val="24"/>
          <w:lang w:val="en-US"/>
        </w:rPr>
        <w:t>IT&amp;C</w:t>
      </w:r>
      <w:r w:rsidR="00D652AF" w:rsidRPr="0076132E">
        <w:rPr>
          <w:rFonts w:ascii="Calibri" w:hAnsi="Calibri" w:cs="Calibri"/>
          <w:sz w:val="24"/>
          <w:szCs w:val="24"/>
          <w:lang w:val="en-US"/>
        </w:rPr>
        <w:t xml:space="preserve"> tools from the </w:t>
      </w:r>
      <w:r w:rsidR="00D652AF" w:rsidRPr="0076132E">
        <w:rPr>
          <w:rFonts w:ascii="Calibri" w:hAnsi="Calibri" w:cs="Calibri"/>
          <w:sz w:val="24"/>
          <w:szCs w:val="24"/>
          <w:lang w:val="en-US"/>
        </w:rPr>
        <w:t xml:space="preserve"> MS 365 Platform</w:t>
      </w:r>
      <w:r w:rsidR="00D652AF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4A4759C" w14:textId="77777777" w:rsidR="00F879BF" w:rsidRPr="0076132E" w:rsidRDefault="00F879BF" w:rsidP="00EC56CE">
      <w:pPr>
        <w:pStyle w:val="Listparagraf"/>
        <w:numPr>
          <w:ilvl w:val="3"/>
          <w:numId w:val="8"/>
        </w:numPr>
        <w:ind w:left="1418" w:hanging="709"/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Courses for the adoption of </w:t>
      </w:r>
      <w:r w:rsidRPr="0076132E">
        <w:rPr>
          <w:rFonts w:ascii="Calibri" w:hAnsi="Calibri" w:cs="Calibri"/>
          <w:sz w:val="24"/>
          <w:szCs w:val="24"/>
          <w:lang w:val="en-US"/>
        </w:rPr>
        <w:t>MS365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 facilities in current activity</w:t>
      </w:r>
    </w:p>
    <w:p w14:paraId="56CE989D" w14:textId="2E183C9E" w:rsidR="002608CF" w:rsidRPr="0076132E" w:rsidRDefault="00D31A71" w:rsidP="00EC56CE">
      <w:pPr>
        <w:pStyle w:val="Listparagraf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Training courses in digital pedagogy, </w:t>
      </w:r>
      <w:r w:rsidRPr="0076132E">
        <w:rPr>
          <w:rFonts w:ascii="Calibri" w:hAnsi="Calibri" w:cs="Calibri"/>
          <w:sz w:val="24"/>
          <w:szCs w:val="24"/>
          <w:lang w:val="en-US"/>
        </w:rPr>
        <w:t>which aim to train professors in using digital technologies</w:t>
      </w:r>
      <w:r w:rsidR="00FD2CCB" w:rsidRPr="0076132E">
        <w:rPr>
          <w:rFonts w:ascii="Calibri" w:hAnsi="Calibri" w:cs="Calibri"/>
          <w:sz w:val="24"/>
          <w:szCs w:val="24"/>
          <w:lang w:val="en-US"/>
        </w:rPr>
        <w:t xml:space="preserve"> using the </w:t>
      </w:r>
      <w:proofErr w:type="spellStart"/>
      <w:r w:rsidR="00FD2CCB" w:rsidRPr="0076132E">
        <w:rPr>
          <w:rFonts w:ascii="Calibri" w:hAnsi="Calibri" w:cs="Calibri"/>
          <w:sz w:val="24"/>
          <w:szCs w:val="24"/>
          <w:lang w:val="en-US"/>
        </w:rPr>
        <w:t>DigCompEdu</w:t>
      </w:r>
      <w:proofErr w:type="spellEnd"/>
      <w:r w:rsidR="00FD2CCB" w:rsidRPr="0076132E">
        <w:rPr>
          <w:rFonts w:ascii="Calibri" w:hAnsi="Calibri" w:cs="Calibri"/>
          <w:sz w:val="24"/>
          <w:szCs w:val="24"/>
          <w:lang w:val="en-US"/>
        </w:rPr>
        <w:t xml:space="preserve"> standard as a reference.</w:t>
      </w:r>
      <w:r w:rsidRPr="0076132E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C221B6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3BB7" w:rsidRPr="0076132E">
        <w:rPr>
          <w:rFonts w:ascii="Calibri" w:hAnsi="Calibri" w:cs="Calibri"/>
          <w:sz w:val="24"/>
          <w:szCs w:val="24"/>
          <w:lang w:val="en-US"/>
        </w:rPr>
        <w:t xml:space="preserve">These classes will be able to use the infrastructures of the </w:t>
      </w:r>
      <w:r w:rsidR="00DE22B1">
        <w:rPr>
          <w:rFonts w:ascii="Calibri" w:hAnsi="Calibri" w:cs="Calibri"/>
          <w:sz w:val="24"/>
          <w:szCs w:val="24"/>
          <w:lang w:val="en-US"/>
        </w:rPr>
        <w:t>five</w:t>
      </w:r>
      <w:r w:rsidR="000D3BB7" w:rsidRPr="0076132E">
        <w:rPr>
          <w:rFonts w:ascii="Calibri" w:hAnsi="Calibri" w:cs="Calibri"/>
          <w:sz w:val="24"/>
          <w:szCs w:val="24"/>
          <w:lang w:val="en-US"/>
        </w:rPr>
        <w:t xml:space="preserve"> innovative pedagogy laboratories</w:t>
      </w:r>
      <w:r w:rsidR="002608CF" w:rsidRPr="007613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6132E" w:rsidRPr="0076132E">
        <w:rPr>
          <w:rFonts w:ascii="Calibri" w:hAnsi="Calibri" w:cs="Calibri"/>
          <w:sz w:val="24"/>
          <w:szCs w:val="24"/>
          <w:lang w:val="en-US"/>
        </w:rPr>
        <w:t>currently</w:t>
      </w:r>
      <w:r w:rsidR="002608CF" w:rsidRPr="0076132E">
        <w:rPr>
          <w:rFonts w:ascii="Calibri" w:hAnsi="Calibri" w:cs="Calibri"/>
          <w:sz w:val="24"/>
          <w:szCs w:val="24"/>
          <w:lang w:val="en-US"/>
        </w:rPr>
        <w:t xml:space="preserve"> under construction.</w:t>
      </w:r>
    </w:p>
    <w:p w14:paraId="47FAC510" w14:textId="7857C8E7" w:rsidR="002608CF" w:rsidRPr="0076132E" w:rsidRDefault="002608CF" w:rsidP="00EC56C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>Each of the three training categories addressed to the academic community of the University of Bucharest</w:t>
      </w:r>
      <w:r w:rsidR="0021113A" w:rsidRPr="0076132E">
        <w:rPr>
          <w:rFonts w:ascii="Calibri" w:hAnsi="Calibri" w:cs="Calibri"/>
          <w:sz w:val="24"/>
          <w:szCs w:val="24"/>
          <w:lang w:val="en-US"/>
        </w:rPr>
        <w:t xml:space="preserve"> will contribute to a better management </w:t>
      </w:r>
      <w:r w:rsidR="00863CCA" w:rsidRPr="0076132E">
        <w:rPr>
          <w:rFonts w:ascii="Calibri" w:hAnsi="Calibri" w:cs="Calibri"/>
          <w:sz w:val="24"/>
          <w:szCs w:val="24"/>
          <w:lang w:val="en-US"/>
        </w:rPr>
        <w:t>of the Virtual University Space which is being implement</w:t>
      </w:r>
      <w:r w:rsidR="00DE22B1">
        <w:rPr>
          <w:rFonts w:ascii="Calibri" w:hAnsi="Calibri" w:cs="Calibri"/>
          <w:sz w:val="24"/>
          <w:szCs w:val="24"/>
          <w:lang w:val="en-US"/>
        </w:rPr>
        <w:t>ed</w:t>
      </w:r>
      <w:r w:rsidR="00863CCA" w:rsidRPr="0076132E">
        <w:rPr>
          <w:rFonts w:ascii="Calibri" w:hAnsi="Calibri" w:cs="Calibri"/>
          <w:sz w:val="24"/>
          <w:szCs w:val="24"/>
          <w:lang w:val="en-US"/>
        </w:rPr>
        <w:t xml:space="preserve"> at the University of Bucharest through the E</w:t>
      </w:r>
      <w:r w:rsidR="00DE22B1">
        <w:rPr>
          <w:rFonts w:ascii="Calibri" w:hAnsi="Calibri" w:cs="Calibri"/>
          <w:sz w:val="24"/>
          <w:szCs w:val="24"/>
          <w:lang w:val="en-US"/>
        </w:rPr>
        <w:t>DIS</w:t>
      </w:r>
      <w:r w:rsidR="00863CCA" w:rsidRPr="0076132E">
        <w:rPr>
          <w:rFonts w:ascii="Calibri" w:hAnsi="Calibri" w:cs="Calibri"/>
          <w:sz w:val="24"/>
          <w:szCs w:val="24"/>
          <w:lang w:val="en-US"/>
        </w:rPr>
        <w:t xml:space="preserve"> project.</w:t>
      </w:r>
      <w:r w:rsidR="009C56E7" w:rsidRPr="0076132E">
        <w:rPr>
          <w:rFonts w:ascii="Calibri" w:hAnsi="Calibri" w:cs="Calibri"/>
          <w:sz w:val="24"/>
          <w:szCs w:val="24"/>
          <w:lang w:val="en-US"/>
        </w:rPr>
        <w:t xml:space="preserve"> Thus, the classes are a follow-up of the previous initiatives of the EDIS-UB project</w:t>
      </w:r>
      <w:r w:rsidR="006B53A1" w:rsidRPr="0076132E">
        <w:rPr>
          <w:rFonts w:ascii="Calibri" w:hAnsi="Calibri" w:cs="Calibri"/>
          <w:sz w:val="24"/>
          <w:szCs w:val="24"/>
          <w:lang w:val="en-US"/>
        </w:rPr>
        <w:t xml:space="preserve"> to equip UB libraries an</w:t>
      </w:r>
      <w:r w:rsidR="00C04774" w:rsidRPr="0076132E">
        <w:rPr>
          <w:rFonts w:ascii="Calibri" w:hAnsi="Calibri" w:cs="Calibri"/>
          <w:sz w:val="24"/>
          <w:szCs w:val="24"/>
          <w:lang w:val="en-US"/>
        </w:rPr>
        <w:t xml:space="preserve">d Secretaries’ offices and establish a new </w:t>
      </w:r>
      <w:r w:rsidR="00490436" w:rsidRPr="0076132E">
        <w:rPr>
          <w:rFonts w:ascii="Calibri" w:hAnsi="Calibri" w:cs="Calibri"/>
          <w:sz w:val="24"/>
          <w:szCs w:val="24"/>
          <w:lang w:val="en-US"/>
        </w:rPr>
        <w:t xml:space="preserve">digital </w:t>
      </w:r>
      <w:r w:rsidR="00C04774" w:rsidRPr="0076132E">
        <w:rPr>
          <w:rFonts w:ascii="Calibri" w:hAnsi="Calibri" w:cs="Calibri"/>
          <w:sz w:val="24"/>
          <w:szCs w:val="24"/>
          <w:lang w:val="en-US"/>
        </w:rPr>
        <w:t>microscopy laboratory</w:t>
      </w:r>
      <w:r w:rsidR="00490436" w:rsidRPr="0076132E">
        <w:rPr>
          <w:rFonts w:ascii="Calibri" w:hAnsi="Calibri" w:cs="Calibri"/>
          <w:sz w:val="24"/>
          <w:szCs w:val="24"/>
          <w:lang w:val="en-US"/>
        </w:rPr>
        <w:t xml:space="preserve"> at the UB Faculty of Biology, on which you can find out more </w:t>
      </w:r>
      <w:hyperlink r:id="rId8" w:history="1">
        <w:r w:rsidR="00490436" w:rsidRPr="0076132E">
          <w:rPr>
            <w:rStyle w:val="Hyperlink"/>
            <w:rFonts w:ascii="Calibri" w:hAnsi="Calibri" w:cs="Calibri"/>
            <w:b/>
            <w:bCs/>
            <w:sz w:val="24"/>
            <w:szCs w:val="24"/>
            <w:lang w:val="en-US"/>
          </w:rPr>
          <w:t>here</w:t>
        </w:r>
      </w:hyperlink>
      <w:r w:rsidR="00490436" w:rsidRPr="0076132E">
        <w:rPr>
          <w:rFonts w:ascii="Calibri" w:hAnsi="Calibri" w:cs="Calibri"/>
          <w:sz w:val="24"/>
          <w:szCs w:val="24"/>
          <w:lang w:val="en-US"/>
        </w:rPr>
        <w:t xml:space="preserve"> and </w:t>
      </w:r>
      <w:hyperlink r:id="rId9" w:history="1">
        <w:r w:rsidR="00490436" w:rsidRPr="0076132E">
          <w:rPr>
            <w:rStyle w:val="Hyperlink"/>
            <w:rFonts w:ascii="Calibri" w:hAnsi="Calibri" w:cs="Calibri"/>
            <w:b/>
            <w:bCs/>
            <w:sz w:val="24"/>
            <w:szCs w:val="24"/>
            <w:lang w:val="en-US"/>
          </w:rPr>
          <w:t>here</w:t>
        </w:r>
      </w:hyperlink>
      <w:r w:rsidR="00490436" w:rsidRPr="0076132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7FA8CD7E" w14:textId="23EA55FD" w:rsidR="00E712C7" w:rsidRPr="0076132E" w:rsidRDefault="00C01E1F" w:rsidP="00EC56CE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76132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E22B1">
        <w:rPr>
          <w:rFonts w:ascii="Calibri" w:hAnsi="Calibri" w:cs="Calibri"/>
          <w:sz w:val="24"/>
          <w:szCs w:val="24"/>
          <w:lang w:val="en-US"/>
        </w:rPr>
        <w:t>R</w:t>
      </w:r>
      <w:r w:rsidRPr="0076132E">
        <w:rPr>
          <w:rFonts w:ascii="Calibri" w:hAnsi="Calibri" w:cs="Calibri"/>
          <w:sz w:val="24"/>
          <w:szCs w:val="24"/>
          <w:lang w:val="en-US"/>
        </w:rPr>
        <w:t xml:space="preserve">ector of the University of Bucharest, Marian </w:t>
      </w:r>
      <w:proofErr w:type="spellStart"/>
      <w:r w:rsidRPr="0076132E">
        <w:rPr>
          <w:rFonts w:ascii="Calibri" w:hAnsi="Calibri" w:cs="Calibri"/>
          <w:sz w:val="24"/>
          <w:szCs w:val="24"/>
          <w:lang w:val="en-US"/>
        </w:rPr>
        <w:t>Preda</w:t>
      </w:r>
      <w:proofErr w:type="spellEnd"/>
      <w:r w:rsidRPr="0076132E">
        <w:rPr>
          <w:rFonts w:ascii="Calibri" w:hAnsi="Calibri" w:cs="Calibri"/>
          <w:sz w:val="24"/>
          <w:szCs w:val="24"/>
          <w:lang w:val="en-US"/>
        </w:rPr>
        <w:t xml:space="preserve">, said: </w:t>
      </w:r>
      <w:r w:rsidR="00E712C7" w:rsidRPr="0076132E">
        <w:rPr>
          <w:rFonts w:ascii="Calibri" w:hAnsi="Calibri" w:cs="Calibri"/>
          <w:i/>
          <w:iCs/>
          <w:sz w:val="24"/>
          <w:szCs w:val="24"/>
          <w:lang w:val="en-US"/>
        </w:rPr>
        <w:t>The main vector of digital transformation of our university is</w:t>
      </w:r>
      <w:r w:rsidR="00DE22B1">
        <w:rPr>
          <w:rFonts w:ascii="Calibri" w:hAnsi="Calibri" w:cs="Calibri"/>
          <w:i/>
          <w:iCs/>
          <w:sz w:val="24"/>
          <w:szCs w:val="24"/>
          <w:lang w:val="en-US"/>
        </w:rPr>
        <w:t xml:space="preserve"> the</w:t>
      </w:r>
      <w:r w:rsidR="00E712C7" w:rsidRPr="0076132E">
        <w:rPr>
          <w:rFonts w:ascii="Calibri" w:hAnsi="Calibri" w:cs="Calibri"/>
          <w:i/>
          <w:iCs/>
          <w:sz w:val="24"/>
          <w:szCs w:val="24"/>
          <w:lang w:val="en-US"/>
        </w:rPr>
        <w:t xml:space="preserve"> level of digital competencies </w:t>
      </w:r>
      <w:r w:rsidR="00BB0913" w:rsidRPr="0076132E">
        <w:rPr>
          <w:rFonts w:ascii="Calibri" w:hAnsi="Calibri" w:cs="Calibri"/>
          <w:i/>
          <w:iCs/>
          <w:sz w:val="24"/>
          <w:szCs w:val="24"/>
          <w:lang w:val="en-US"/>
        </w:rPr>
        <w:t>of those involved: professors, students, administrative staff. Equipment is important, but more essential are the human abilities to put them at work, to create</w:t>
      </w:r>
      <w:r w:rsidRPr="0076132E">
        <w:rPr>
          <w:rFonts w:ascii="Calibri" w:hAnsi="Calibri" w:cs="Calibri"/>
          <w:i/>
          <w:iCs/>
          <w:sz w:val="24"/>
          <w:szCs w:val="24"/>
          <w:lang w:val="en-US"/>
        </w:rPr>
        <w:t xml:space="preserve"> relevant learning experiences, with a strong impact in training future professionals.</w:t>
      </w:r>
    </w:p>
    <w:p w14:paraId="26DFA5EF" w14:textId="2267E05E" w:rsidR="00A84A31" w:rsidRPr="0076132E" w:rsidRDefault="00A84A31" w:rsidP="00EC56CE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76132E">
        <w:rPr>
          <w:rFonts w:ascii="Calibri" w:hAnsi="Calibri" w:cs="Calibri"/>
          <w:i/>
          <w:iCs/>
          <w:sz w:val="24"/>
          <w:szCs w:val="24"/>
          <w:lang w:val="en-US"/>
        </w:rPr>
        <w:t xml:space="preserve">The project “Digital ecosystem for sustainable learning at the University of Bucharest – EDIS-UB”, project code 1828329254, with a total value of 43.997.550 lei, is implemented over a period of three years (September 16th 2022 – December 31st 2025) and is financed through the </w:t>
      </w:r>
      <w:hyperlink r:id="rId10" w:history="1">
        <w:r w:rsidRPr="0076132E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>National Plan for Recovery and Resilience</w:t>
        </w:r>
      </w:hyperlink>
      <w:r w:rsidRPr="0076132E">
        <w:rPr>
          <w:rFonts w:ascii="Calibri" w:hAnsi="Calibri" w:cs="Calibri"/>
          <w:i/>
          <w:iCs/>
          <w:sz w:val="24"/>
          <w:szCs w:val="24"/>
          <w:lang w:val="en-US"/>
        </w:rPr>
        <w:t>, component C:15, reform 5: “Adopting the legislative frame for digitalizing education”.</w:t>
      </w:r>
    </w:p>
    <w:p w14:paraId="3B0FF08E" w14:textId="77777777" w:rsidR="0075760B" w:rsidRPr="00EF29E1" w:rsidRDefault="0075760B" w:rsidP="00EC56CE">
      <w:pPr>
        <w:jc w:val="both"/>
        <w:rPr>
          <w:rFonts w:ascii="Calibri" w:hAnsi="Calibri" w:cs="Calibri"/>
          <w:sz w:val="24"/>
          <w:szCs w:val="24"/>
          <w:lang w:val="ro-RO"/>
        </w:rPr>
      </w:pPr>
    </w:p>
    <w:sectPr w:rsidR="0075760B" w:rsidRPr="00EF29E1" w:rsidSect="00137799">
      <w:pgSz w:w="11906" w:h="16838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AE"/>
    <w:multiLevelType w:val="hybridMultilevel"/>
    <w:tmpl w:val="7806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5F6"/>
    <w:multiLevelType w:val="hybridMultilevel"/>
    <w:tmpl w:val="B4B07296"/>
    <w:lvl w:ilvl="0" w:tplc="7D6E4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67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EA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EE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67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0A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8A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60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4B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7927A8"/>
    <w:multiLevelType w:val="hybridMultilevel"/>
    <w:tmpl w:val="A992C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44B5"/>
    <w:multiLevelType w:val="hybridMultilevel"/>
    <w:tmpl w:val="2D8EFAA2"/>
    <w:lvl w:ilvl="0" w:tplc="E416E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2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80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E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E1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8C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0F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C7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1000B1"/>
    <w:multiLevelType w:val="hybridMultilevel"/>
    <w:tmpl w:val="E2184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2EA6"/>
    <w:multiLevelType w:val="multilevel"/>
    <w:tmpl w:val="CA2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1258A"/>
    <w:multiLevelType w:val="hybridMultilevel"/>
    <w:tmpl w:val="ADAE9198"/>
    <w:lvl w:ilvl="0" w:tplc="D708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27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2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2F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2B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0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A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0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E0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56148D"/>
    <w:multiLevelType w:val="hybridMultilevel"/>
    <w:tmpl w:val="472E2378"/>
    <w:lvl w:ilvl="0" w:tplc="3F2AA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E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63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1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8C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8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2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0D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EE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E7682E"/>
    <w:multiLevelType w:val="hybridMultilevel"/>
    <w:tmpl w:val="E8EC22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92C6D"/>
    <w:multiLevelType w:val="hybridMultilevel"/>
    <w:tmpl w:val="8E525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8795">
    <w:abstractNumId w:val="0"/>
  </w:num>
  <w:num w:numId="2" w16cid:durableId="1339431726">
    <w:abstractNumId w:val="8"/>
  </w:num>
  <w:num w:numId="3" w16cid:durableId="1631672602">
    <w:abstractNumId w:val="7"/>
  </w:num>
  <w:num w:numId="4" w16cid:durableId="737097866">
    <w:abstractNumId w:val="1"/>
  </w:num>
  <w:num w:numId="5" w16cid:durableId="425931138">
    <w:abstractNumId w:val="6"/>
  </w:num>
  <w:num w:numId="6" w16cid:durableId="246034369">
    <w:abstractNumId w:val="9"/>
  </w:num>
  <w:num w:numId="7" w16cid:durableId="1083603692">
    <w:abstractNumId w:val="4"/>
  </w:num>
  <w:num w:numId="8" w16cid:durableId="506288669">
    <w:abstractNumId w:val="2"/>
  </w:num>
  <w:num w:numId="9" w16cid:durableId="2034450314">
    <w:abstractNumId w:val="3"/>
  </w:num>
  <w:num w:numId="10" w16cid:durableId="816186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94ACB"/>
    <w:rsid w:val="000202A4"/>
    <w:rsid w:val="00021881"/>
    <w:rsid w:val="000240BD"/>
    <w:rsid w:val="00030DF6"/>
    <w:rsid w:val="00045EF2"/>
    <w:rsid w:val="00051B02"/>
    <w:rsid w:val="00066548"/>
    <w:rsid w:val="000C725C"/>
    <w:rsid w:val="000D3BB7"/>
    <w:rsid w:val="000F22E3"/>
    <w:rsid w:val="000F7049"/>
    <w:rsid w:val="0011479A"/>
    <w:rsid w:val="00133334"/>
    <w:rsid w:val="00137799"/>
    <w:rsid w:val="00141869"/>
    <w:rsid w:val="00171F94"/>
    <w:rsid w:val="00184A47"/>
    <w:rsid w:val="001A0F9A"/>
    <w:rsid w:val="001B773E"/>
    <w:rsid w:val="0021113A"/>
    <w:rsid w:val="002608CF"/>
    <w:rsid w:val="00274117"/>
    <w:rsid w:val="00276078"/>
    <w:rsid w:val="00294B58"/>
    <w:rsid w:val="002D178F"/>
    <w:rsid w:val="002D6C91"/>
    <w:rsid w:val="002E0680"/>
    <w:rsid w:val="00301794"/>
    <w:rsid w:val="00307D5F"/>
    <w:rsid w:val="00313517"/>
    <w:rsid w:val="003244FF"/>
    <w:rsid w:val="00330680"/>
    <w:rsid w:val="003349C3"/>
    <w:rsid w:val="00343A7F"/>
    <w:rsid w:val="003520DA"/>
    <w:rsid w:val="00354824"/>
    <w:rsid w:val="00356D52"/>
    <w:rsid w:val="00397407"/>
    <w:rsid w:val="003C60EA"/>
    <w:rsid w:val="003D337B"/>
    <w:rsid w:val="00454AD3"/>
    <w:rsid w:val="00457768"/>
    <w:rsid w:val="00490436"/>
    <w:rsid w:val="00493A6A"/>
    <w:rsid w:val="004A6E03"/>
    <w:rsid w:val="004B08DE"/>
    <w:rsid w:val="004E055F"/>
    <w:rsid w:val="005038E4"/>
    <w:rsid w:val="0052784C"/>
    <w:rsid w:val="00534FDF"/>
    <w:rsid w:val="00575FD7"/>
    <w:rsid w:val="005835FC"/>
    <w:rsid w:val="005C07A7"/>
    <w:rsid w:val="005C2844"/>
    <w:rsid w:val="005D263D"/>
    <w:rsid w:val="005D4316"/>
    <w:rsid w:val="005F4513"/>
    <w:rsid w:val="00601058"/>
    <w:rsid w:val="00611DC6"/>
    <w:rsid w:val="006510E2"/>
    <w:rsid w:val="00664F43"/>
    <w:rsid w:val="00665BA1"/>
    <w:rsid w:val="0067097D"/>
    <w:rsid w:val="0067605E"/>
    <w:rsid w:val="006A4F4C"/>
    <w:rsid w:val="006B53A1"/>
    <w:rsid w:val="006C6424"/>
    <w:rsid w:val="006D1EAD"/>
    <w:rsid w:val="006E19A9"/>
    <w:rsid w:val="006E2B56"/>
    <w:rsid w:val="006F2EC3"/>
    <w:rsid w:val="006F551E"/>
    <w:rsid w:val="00700C83"/>
    <w:rsid w:val="007341D9"/>
    <w:rsid w:val="0075678E"/>
    <w:rsid w:val="0075760B"/>
    <w:rsid w:val="0076132E"/>
    <w:rsid w:val="007A5546"/>
    <w:rsid w:val="007B55EB"/>
    <w:rsid w:val="007D1FBF"/>
    <w:rsid w:val="007F4721"/>
    <w:rsid w:val="0081458F"/>
    <w:rsid w:val="008149AE"/>
    <w:rsid w:val="008164FC"/>
    <w:rsid w:val="00817A37"/>
    <w:rsid w:val="00817D9A"/>
    <w:rsid w:val="008236A6"/>
    <w:rsid w:val="008330BF"/>
    <w:rsid w:val="00837D7C"/>
    <w:rsid w:val="0084265F"/>
    <w:rsid w:val="0085245D"/>
    <w:rsid w:val="00863CCA"/>
    <w:rsid w:val="008922DE"/>
    <w:rsid w:val="00895850"/>
    <w:rsid w:val="008A55D7"/>
    <w:rsid w:val="008B3750"/>
    <w:rsid w:val="008B436F"/>
    <w:rsid w:val="0091153D"/>
    <w:rsid w:val="0092117F"/>
    <w:rsid w:val="00932094"/>
    <w:rsid w:val="00944A5E"/>
    <w:rsid w:val="00981094"/>
    <w:rsid w:val="009A10BB"/>
    <w:rsid w:val="009C2E1A"/>
    <w:rsid w:val="009C56E7"/>
    <w:rsid w:val="00A2226C"/>
    <w:rsid w:val="00A22804"/>
    <w:rsid w:val="00A32CC2"/>
    <w:rsid w:val="00A40B10"/>
    <w:rsid w:val="00A5099E"/>
    <w:rsid w:val="00A84A31"/>
    <w:rsid w:val="00A86284"/>
    <w:rsid w:val="00AB700D"/>
    <w:rsid w:val="00AC0EC2"/>
    <w:rsid w:val="00AC4776"/>
    <w:rsid w:val="00AD3646"/>
    <w:rsid w:val="00AD5D13"/>
    <w:rsid w:val="00AD6E15"/>
    <w:rsid w:val="00AE2F5D"/>
    <w:rsid w:val="00B17892"/>
    <w:rsid w:val="00B66CFD"/>
    <w:rsid w:val="00BA2EB6"/>
    <w:rsid w:val="00BB0913"/>
    <w:rsid w:val="00BB632D"/>
    <w:rsid w:val="00BE06F8"/>
    <w:rsid w:val="00BE6307"/>
    <w:rsid w:val="00C01E1F"/>
    <w:rsid w:val="00C03068"/>
    <w:rsid w:val="00C04774"/>
    <w:rsid w:val="00C11CF1"/>
    <w:rsid w:val="00C143A3"/>
    <w:rsid w:val="00C221B6"/>
    <w:rsid w:val="00C25FDC"/>
    <w:rsid w:val="00C316B9"/>
    <w:rsid w:val="00C635D8"/>
    <w:rsid w:val="00C70524"/>
    <w:rsid w:val="00C8510F"/>
    <w:rsid w:val="00C87DA9"/>
    <w:rsid w:val="00C963AD"/>
    <w:rsid w:val="00CC5780"/>
    <w:rsid w:val="00CC72E2"/>
    <w:rsid w:val="00CE2F89"/>
    <w:rsid w:val="00CE4D15"/>
    <w:rsid w:val="00CF3C0E"/>
    <w:rsid w:val="00CF3D46"/>
    <w:rsid w:val="00D2735E"/>
    <w:rsid w:val="00D31A71"/>
    <w:rsid w:val="00D34ECF"/>
    <w:rsid w:val="00D35BD1"/>
    <w:rsid w:val="00D40AB3"/>
    <w:rsid w:val="00D50FB6"/>
    <w:rsid w:val="00D53541"/>
    <w:rsid w:val="00D652AF"/>
    <w:rsid w:val="00D83822"/>
    <w:rsid w:val="00D866C5"/>
    <w:rsid w:val="00DB7392"/>
    <w:rsid w:val="00DE22B1"/>
    <w:rsid w:val="00DE4DFA"/>
    <w:rsid w:val="00DF3438"/>
    <w:rsid w:val="00E030AB"/>
    <w:rsid w:val="00E50C0E"/>
    <w:rsid w:val="00E60EC2"/>
    <w:rsid w:val="00E712C7"/>
    <w:rsid w:val="00E937B9"/>
    <w:rsid w:val="00E93A80"/>
    <w:rsid w:val="00EA5513"/>
    <w:rsid w:val="00EA66EF"/>
    <w:rsid w:val="00EC143E"/>
    <w:rsid w:val="00EC4719"/>
    <w:rsid w:val="00EC56CE"/>
    <w:rsid w:val="00EF29E1"/>
    <w:rsid w:val="00EF617F"/>
    <w:rsid w:val="00F52C4D"/>
    <w:rsid w:val="00F81C2C"/>
    <w:rsid w:val="00F869A1"/>
    <w:rsid w:val="00F879BF"/>
    <w:rsid w:val="00FB63DE"/>
    <w:rsid w:val="00FD2CCB"/>
    <w:rsid w:val="00FD71A3"/>
    <w:rsid w:val="00FE37E7"/>
    <w:rsid w:val="073B8295"/>
    <w:rsid w:val="093C7730"/>
    <w:rsid w:val="0B7BFDD5"/>
    <w:rsid w:val="0F5C775A"/>
    <w:rsid w:val="105F4A15"/>
    <w:rsid w:val="175DD64C"/>
    <w:rsid w:val="1B644B6C"/>
    <w:rsid w:val="1CE94ACB"/>
    <w:rsid w:val="2146AFAE"/>
    <w:rsid w:val="25132AAC"/>
    <w:rsid w:val="2F7A5504"/>
    <w:rsid w:val="2F86F981"/>
    <w:rsid w:val="36E730D2"/>
    <w:rsid w:val="39A358EB"/>
    <w:rsid w:val="3A616AAA"/>
    <w:rsid w:val="3FF5C3B9"/>
    <w:rsid w:val="4229E60E"/>
    <w:rsid w:val="43EF2493"/>
    <w:rsid w:val="4411A5D4"/>
    <w:rsid w:val="44F0EA85"/>
    <w:rsid w:val="463B22B9"/>
    <w:rsid w:val="478A0B02"/>
    <w:rsid w:val="47D6A157"/>
    <w:rsid w:val="4B52290A"/>
    <w:rsid w:val="4CEDF96B"/>
    <w:rsid w:val="4E2D0C41"/>
    <w:rsid w:val="4F930F66"/>
    <w:rsid w:val="4FC8DCA2"/>
    <w:rsid w:val="53EA4FEE"/>
    <w:rsid w:val="5794BE39"/>
    <w:rsid w:val="5A44FA87"/>
    <w:rsid w:val="5F538792"/>
    <w:rsid w:val="5FE4FC45"/>
    <w:rsid w:val="604516DB"/>
    <w:rsid w:val="60D2908E"/>
    <w:rsid w:val="6303D2C0"/>
    <w:rsid w:val="68842EBE"/>
    <w:rsid w:val="6AF5BC48"/>
    <w:rsid w:val="6C918CA9"/>
    <w:rsid w:val="6E029406"/>
    <w:rsid w:val="6E1F3A35"/>
    <w:rsid w:val="7068978D"/>
    <w:rsid w:val="715D7596"/>
    <w:rsid w:val="739AC8ED"/>
    <w:rsid w:val="76D269AF"/>
    <w:rsid w:val="77FC7775"/>
    <w:rsid w:val="78CB695D"/>
    <w:rsid w:val="7C899773"/>
    <w:rsid w:val="7D9B7366"/>
    <w:rsid w:val="7FFD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ACB"/>
  <w15:chartTrackingRefBased/>
  <w15:docId w15:val="{5BBF7CDC-205F-45FE-98FD-CCFCAB1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C477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5760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5760B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6A4F4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A4F4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A4F4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A4F4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A4F4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A4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179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0901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36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9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2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03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638">
                  <w:marLeft w:val="0"/>
                  <w:marRight w:val="0"/>
                  <w:marTop w:val="0"/>
                  <w:marBottom w:val="9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  <w:div w:id="1236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83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822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4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81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6671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9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1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574">
                  <w:marLeft w:val="0"/>
                  <w:marRight w:val="0"/>
                  <w:marTop w:val="0"/>
                  <w:marBottom w:val="9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  <w:div w:id="1985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bibliotecile-si-secretariatele-facultatilor-ub-dotate-cu-scannere-digitale-prin-proiectul-edis-ub-curs-de-formare-pentru-dezvoltarea-competentelor-digita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fe.gov.ro/pnr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ibuc.ro/transformare-digitala-in-invatarea-stiintelor-un-nou-laborator-de-microscopie-digitala-la-facultatea-de-biologie-a-universitatii-din-bucure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A3836CB705B4BAFFE60A813ABAD54" ma:contentTypeVersion="4" ma:contentTypeDescription="Create a new document." ma:contentTypeScope="" ma:versionID="1875822fedee6d9ce88064b49121b11b">
  <xsd:schema xmlns:xsd="http://www.w3.org/2001/XMLSchema" xmlns:xs="http://www.w3.org/2001/XMLSchema" xmlns:p="http://schemas.microsoft.com/office/2006/metadata/properties" xmlns:ns2="110a8ae0-ec1f-4bba-8079-d6993b32ccb4" targetNamespace="http://schemas.microsoft.com/office/2006/metadata/properties" ma:root="true" ma:fieldsID="b64831744b6c26aedc4abfb20a0d2732" ns2:_="">
    <xsd:import namespace="110a8ae0-ec1f-4bba-8079-d6993b32c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8ae0-ec1f-4bba-8079-d6993b32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9C90F-EE78-49A6-8EF5-C718553A6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BB874-4BC8-4D80-BC52-282EF3BF5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6554B-A014-4AC8-8C92-F615A5E0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a8ae0-ec1f-4bba-8079-d6993b32c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986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DCRP UB</cp:lastModifiedBy>
  <cp:revision>111</cp:revision>
  <cp:lastPrinted>2024-03-14T13:01:00Z</cp:lastPrinted>
  <dcterms:created xsi:type="dcterms:W3CDTF">2024-03-08T09:06:00Z</dcterms:created>
  <dcterms:modified xsi:type="dcterms:W3CDTF">2024-03-14T14:11:00Z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0x010100BD6A3836CB705B4BAFFE60A813ABAD54</vt:lpwstr>
  </property>
</Properties>
</file>