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A020" w14:textId="0AB50FB9" w:rsidR="009959E7" w:rsidRDefault="009959E7" w:rsidP="009959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Universitatea din București, pași spre tranziția către Știința Deschisă</w:t>
      </w:r>
      <w:r w:rsidR="00D607E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Sprijin pentru cercetători pentru publicarea </w:t>
      </w:r>
      <w:r w:rsidR="00F533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 regim Open Access</w:t>
      </w:r>
      <w:r w:rsidR="00D607E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 articolelor, alături de Anelis Plus și Enformation</w:t>
      </w:r>
    </w:p>
    <w:p w14:paraId="10B6830E" w14:textId="77777777" w:rsidR="00EB4119" w:rsidRDefault="00EB4119" w:rsidP="009959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8AAE8F6" w14:textId="784BD851" w:rsidR="00427618" w:rsidRPr="009959E7" w:rsidRDefault="001B30CB" w:rsidP="009959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959E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Marți, 12 martie 2024</w:t>
      </w:r>
      <w:r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>Universitatea din București a găzduit</w:t>
      </w:r>
      <w:r w:rsidR="001E6E57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959E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conferința „Transformative Agreements Awareness Event” (</w:t>
      </w:r>
      <w:r w:rsidRPr="009959E7">
        <w:rPr>
          <w:rFonts w:ascii="Times New Roman" w:hAnsi="Times New Roman" w:cs="Times New Roman"/>
          <w:b/>
          <w:sz w:val="24"/>
          <w:szCs w:val="24"/>
          <w:lang w:val="ro-RO"/>
        </w:rPr>
        <w:t>TA</w:t>
      </w:r>
      <w:r w:rsidRPr="009959E7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 xml:space="preserve"> </w:t>
      </w:r>
      <w:r w:rsidRPr="009959E7">
        <w:rPr>
          <w:rFonts w:ascii="Times New Roman" w:hAnsi="Times New Roman" w:cs="Times New Roman"/>
          <w:b/>
          <w:sz w:val="24"/>
          <w:szCs w:val="24"/>
          <w:lang w:val="ro-RO"/>
        </w:rPr>
        <w:t>Awareness</w:t>
      </w:r>
      <w:r w:rsidRPr="009959E7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9959E7">
        <w:rPr>
          <w:rFonts w:ascii="Times New Roman" w:hAnsi="Times New Roman" w:cs="Times New Roman"/>
          <w:b/>
          <w:sz w:val="24"/>
          <w:szCs w:val="24"/>
          <w:lang w:val="ro-RO"/>
        </w:rPr>
        <w:t>event)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>, eveniment co-organizat de</w:t>
      </w:r>
      <w:r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Asociația Universităților, Institutelor de Cercetare – Dezvoltare și Bibliotecilor Centrale Universitare din România – </w:t>
      </w:r>
      <w:hyperlink r:id="rId5">
        <w:r w:rsidRPr="009959E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ro-RO"/>
          </w:rPr>
          <w:t>Anelis Plus</w:t>
        </w:r>
      </w:hyperlink>
      <w:r w:rsidR="00427618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și de editurile academice partenere</w:t>
      </w:r>
      <w:r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>, împreună cu platforma</w:t>
      </w:r>
      <w:r w:rsidRPr="009959E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6">
        <w:r w:rsidRPr="009959E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ro-RO"/>
          </w:rPr>
          <w:t>Enformation</w:t>
        </w:r>
      </w:hyperlink>
      <w:r w:rsidR="00427618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8965C14" w14:textId="3BF5E3D5" w:rsidR="004137CB" w:rsidRPr="009959E7" w:rsidRDefault="00EB4119" w:rsidP="009959E7">
      <w:pPr>
        <w:pStyle w:val="BodyText"/>
        <w:spacing w:after="120"/>
        <w:ind w:right="1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427618" w:rsidRPr="009959E7">
        <w:rPr>
          <w:rFonts w:ascii="Times New Roman" w:hAnsi="Times New Roman" w:cs="Times New Roman"/>
          <w:b/>
        </w:rPr>
        <w:t>onferinț</w:t>
      </w:r>
      <w:r>
        <w:rPr>
          <w:rFonts w:ascii="Times New Roman" w:hAnsi="Times New Roman" w:cs="Times New Roman"/>
          <w:b/>
        </w:rPr>
        <w:t>a</w:t>
      </w:r>
      <w:r w:rsidR="00427618" w:rsidRPr="009959E7">
        <w:rPr>
          <w:rFonts w:ascii="Times New Roman" w:hAnsi="Times New Roman" w:cs="Times New Roman"/>
        </w:rPr>
        <w:t xml:space="preserve">, care a reunit peste o sută de participanți, membri din comunitatea academică și administrativă a UB, reprezentanți ai asociației </w:t>
      </w:r>
      <w:r w:rsidR="00A520F3">
        <w:rPr>
          <w:rFonts w:ascii="Times New Roman" w:hAnsi="Times New Roman" w:cs="Times New Roman"/>
        </w:rPr>
        <w:t>Anelis Plus</w:t>
      </w:r>
      <w:r w:rsidR="00F50288">
        <w:rPr>
          <w:rFonts w:ascii="Times New Roman" w:hAnsi="Times New Roman" w:cs="Times New Roman"/>
        </w:rPr>
        <w:t xml:space="preserve"> </w:t>
      </w:r>
      <w:r w:rsidR="00427618" w:rsidRPr="009959E7">
        <w:rPr>
          <w:rFonts w:ascii="Times New Roman" w:hAnsi="Times New Roman" w:cs="Times New Roman"/>
        </w:rPr>
        <w:t>și ai editurilor</w:t>
      </w:r>
      <w:r w:rsidR="00DF7E91" w:rsidRPr="009959E7">
        <w:rPr>
          <w:rFonts w:ascii="Times New Roman" w:hAnsi="Times New Roman" w:cs="Times New Roman"/>
        </w:rPr>
        <w:t xml:space="preserve"> colaboratoare</w:t>
      </w:r>
      <w:r w:rsidR="00427618" w:rsidRPr="009959E7">
        <w:rPr>
          <w:rFonts w:ascii="Times New Roman" w:hAnsi="Times New Roman" w:cs="Times New Roman"/>
        </w:rPr>
        <w:t>, a</w:t>
      </w:r>
      <w:r w:rsidR="001E6E57" w:rsidRPr="009959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urmărit </w:t>
      </w:r>
      <w:r w:rsidR="004137CB" w:rsidRPr="009959E7">
        <w:rPr>
          <w:rFonts w:ascii="Times New Roman" w:hAnsi="Times New Roman" w:cs="Times New Roman"/>
        </w:rPr>
        <w:t>prezentarea instrumentelor, metodelor și strategiilor prin care este posibilă creșterea vizibilităţii rezultatelor cercetării româneşti în lume.</w:t>
      </w:r>
    </w:p>
    <w:p w14:paraId="4364ECA5" w14:textId="04631A5D" w:rsidR="00EB4119" w:rsidRDefault="00F2540E" w:rsidP="009959E7">
      <w:pPr>
        <w:pStyle w:val="BodyText"/>
        <w:spacing w:after="120"/>
        <w:ind w:right="117"/>
        <w:jc w:val="both"/>
        <w:rPr>
          <w:rFonts w:ascii="Times New Roman" w:eastAsia="Times New Roman" w:hAnsi="Times New Roman" w:cs="Times New Roman"/>
        </w:rPr>
      </w:pPr>
      <w:r w:rsidRPr="009959E7">
        <w:rPr>
          <w:rFonts w:ascii="Times New Roman" w:eastAsia="Times New Roman" w:hAnsi="Times New Roman" w:cs="Times New Roman"/>
        </w:rPr>
        <w:t>Publicarea „deschisă”</w:t>
      </w:r>
      <w:r w:rsidRPr="009959E7">
        <w:rPr>
          <w:rFonts w:ascii="Times New Roman" w:eastAsia="Times New Roman" w:hAnsi="Times New Roman" w:cs="Times New Roman"/>
          <w:b/>
        </w:rPr>
        <w:t xml:space="preserve"> </w:t>
      </w:r>
      <w:r w:rsidRPr="009959E7">
        <w:rPr>
          <w:rFonts w:ascii="Times New Roman" w:eastAsia="Times New Roman" w:hAnsi="Times New Roman" w:cs="Times New Roman"/>
        </w:rPr>
        <w:t>a articolelor</w:t>
      </w:r>
      <w:r w:rsidRPr="009959E7">
        <w:rPr>
          <w:rFonts w:ascii="Times New Roman" w:eastAsia="Times New Roman" w:hAnsi="Times New Roman" w:cs="Times New Roman"/>
          <w:b/>
        </w:rPr>
        <w:t xml:space="preserve"> </w:t>
      </w:r>
      <w:r w:rsidRPr="009959E7">
        <w:rPr>
          <w:rFonts w:ascii="Times New Roman" w:eastAsia="Times New Roman" w:hAnsi="Times New Roman" w:cs="Times New Roman"/>
        </w:rPr>
        <w:t xml:space="preserve">științifice doar în reviste de specialitate care oferă cititorilor acces liber, prin tranziția de la „read only” la modelul „publish and read” se va realiza prin acorduri transformative / </w:t>
      </w:r>
      <w:r w:rsidRPr="00A520F3">
        <w:rPr>
          <w:rFonts w:ascii="Times New Roman" w:eastAsia="Times New Roman" w:hAnsi="Times New Roman" w:cs="Times New Roman"/>
          <w:i/>
          <w:iCs/>
        </w:rPr>
        <w:t>Transformative Agreements</w:t>
      </w:r>
      <w:r w:rsidRPr="009959E7">
        <w:rPr>
          <w:rFonts w:ascii="Times New Roman" w:eastAsia="Times New Roman" w:hAnsi="Times New Roman" w:cs="Times New Roman"/>
        </w:rPr>
        <w:t xml:space="preserve"> </w:t>
      </w:r>
      <w:r w:rsidRPr="009959E7">
        <w:rPr>
          <w:rFonts w:ascii="Times New Roman" w:eastAsia="Times New Roman" w:hAnsi="Times New Roman" w:cs="Times New Roman"/>
          <w:b/>
        </w:rPr>
        <w:t>(Elsevier</w:t>
      </w:r>
      <w:r w:rsidRPr="009959E7">
        <w:rPr>
          <w:rFonts w:ascii="Times New Roman" w:eastAsia="Times New Roman" w:hAnsi="Times New Roman" w:cs="Times New Roman"/>
        </w:rPr>
        <w:t>), abonarea fiind singura condiție impusă</w:t>
      </w:r>
      <w:r w:rsidR="001E6E57" w:rsidRPr="009959E7">
        <w:rPr>
          <w:rFonts w:ascii="Times New Roman" w:eastAsia="Times New Roman" w:hAnsi="Times New Roman" w:cs="Times New Roman"/>
        </w:rPr>
        <w:t xml:space="preserve"> </w:t>
      </w:r>
      <w:r w:rsidRPr="009959E7">
        <w:rPr>
          <w:rFonts w:ascii="Times New Roman" w:eastAsia="Times New Roman" w:hAnsi="Times New Roman" w:cs="Times New Roman"/>
        </w:rPr>
        <w:t>instituțiilor participante.</w:t>
      </w:r>
    </w:p>
    <w:p w14:paraId="108A3BC5" w14:textId="77D99A84" w:rsidR="00F2540E" w:rsidRPr="009959E7" w:rsidRDefault="00F2540E" w:rsidP="009959E7">
      <w:pPr>
        <w:pStyle w:val="BodyText"/>
        <w:spacing w:after="120"/>
        <w:ind w:right="117"/>
        <w:jc w:val="both"/>
        <w:rPr>
          <w:rFonts w:ascii="Times New Roman" w:eastAsia="Times New Roman" w:hAnsi="Times New Roman" w:cs="Times New Roman"/>
        </w:rPr>
      </w:pPr>
      <w:r w:rsidRPr="009959E7">
        <w:rPr>
          <w:rFonts w:ascii="Times New Roman" w:eastAsia="Times New Roman" w:hAnsi="Times New Roman" w:cs="Times New Roman"/>
        </w:rPr>
        <w:t>A</w:t>
      </w:r>
      <w:r w:rsidR="004A4D69" w:rsidRPr="009959E7">
        <w:rPr>
          <w:rFonts w:ascii="Times New Roman" w:hAnsi="Times New Roman" w:cs="Times New Roman"/>
        </w:rPr>
        <w:t>vantaje</w:t>
      </w:r>
      <w:r w:rsidR="00EB4119">
        <w:rPr>
          <w:rFonts w:ascii="Times New Roman" w:hAnsi="Times New Roman" w:cs="Times New Roman"/>
        </w:rPr>
        <w:t>le</w:t>
      </w:r>
      <w:r w:rsidR="004A4D69" w:rsidRPr="009959E7">
        <w:rPr>
          <w:rFonts w:ascii="Times New Roman" w:hAnsi="Times New Roman" w:cs="Times New Roman"/>
        </w:rPr>
        <w:t xml:space="preserve"> publicării în regim </w:t>
      </w:r>
      <w:r w:rsidR="004A4D69" w:rsidRPr="009959E7">
        <w:rPr>
          <w:rFonts w:ascii="Times New Roman" w:hAnsi="Times New Roman" w:cs="Times New Roman"/>
          <w:i/>
        </w:rPr>
        <w:t>Open Access (OA)</w:t>
      </w:r>
      <w:r w:rsidR="004A4D69" w:rsidRPr="009959E7">
        <w:rPr>
          <w:rFonts w:ascii="Times New Roman" w:hAnsi="Times New Roman" w:cs="Times New Roman"/>
        </w:rPr>
        <w:t>,</w:t>
      </w:r>
      <w:r w:rsidR="001E6E57" w:rsidRPr="009959E7">
        <w:rPr>
          <w:rFonts w:ascii="Times New Roman" w:hAnsi="Times New Roman" w:cs="Times New Roman"/>
        </w:rPr>
        <w:t xml:space="preserve"> </w:t>
      </w:r>
      <w:r w:rsidR="00237A2F" w:rsidRPr="009959E7">
        <w:rPr>
          <w:rFonts w:ascii="Times New Roman" w:hAnsi="Times New Roman" w:cs="Times New Roman"/>
        </w:rPr>
        <w:t>unul dintre obiectivele strategice din</w:t>
      </w:r>
      <w:r w:rsidR="00427618" w:rsidRPr="009959E7">
        <w:rPr>
          <w:rFonts w:ascii="Times New Roman" w:hAnsi="Times New Roman" w:cs="Times New Roman"/>
        </w:rPr>
        <w:t xml:space="preserve"> cadrul proiectului </w:t>
      </w:r>
      <w:r w:rsidR="004A4D69" w:rsidRPr="009959E7">
        <w:rPr>
          <w:rFonts w:ascii="Times New Roman" w:hAnsi="Times New Roman" w:cs="Times New Roman"/>
        </w:rPr>
        <w:t>„</w:t>
      </w:r>
      <w:r w:rsidR="00427618" w:rsidRPr="009959E7">
        <w:rPr>
          <w:rFonts w:ascii="Times New Roman" w:hAnsi="Times New Roman" w:cs="Times New Roman"/>
          <w:b/>
        </w:rPr>
        <w:t>Anelis Plus</w:t>
      </w:r>
      <w:r w:rsidR="004A4D69" w:rsidRPr="009959E7">
        <w:rPr>
          <w:rFonts w:ascii="Times New Roman" w:hAnsi="Times New Roman" w:cs="Times New Roman"/>
          <w:b/>
        </w:rPr>
        <w:t>”</w:t>
      </w:r>
      <w:r w:rsidR="00427618" w:rsidRPr="009959E7">
        <w:rPr>
          <w:rFonts w:ascii="Times New Roman" w:hAnsi="Times New Roman" w:cs="Times New Roman"/>
          <w:b/>
        </w:rPr>
        <w:t xml:space="preserve"> </w:t>
      </w:r>
      <w:r w:rsidR="00427618" w:rsidRPr="009959E7">
        <w:rPr>
          <w:rFonts w:ascii="Times New Roman" w:hAnsi="Times New Roman" w:cs="Times New Roman"/>
          <w:b/>
          <w:spacing w:val="-2"/>
        </w:rPr>
        <w:t>2023-2025</w:t>
      </w:r>
      <w:r w:rsidR="00237A2F" w:rsidRPr="009959E7">
        <w:rPr>
          <w:rFonts w:ascii="Times New Roman" w:hAnsi="Times New Roman" w:cs="Times New Roman"/>
          <w:spacing w:val="-2"/>
        </w:rPr>
        <w:t xml:space="preserve"> care va fi implementat la nivelul unui consorțiu care numără 88 de instituții</w:t>
      </w:r>
      <w:r w:rsidR="004137CB" w:rsidRPr="009959E7">
        <w:rPr>
          <w:rFonts w:ascii="Times New Roman" w:hAnsi="Times New Roman" w:cs="Times New Roman"/>
          <w:spacing w:val="-2"/>
        </w:rPr>
        <w:t xml:space="preserve"> partenere</w:t>
      </w:r>
      <w:r w:rsidR="00237A2F" w:rsidRPr="009959E7">
        <w:rPr>
          <w:rFonts w:ascii="Times New Roman" w:hAnsi="Times New Roman" w:cs="Times New Roman"/>
          <w:spacing w:val="-2"/>
        </w:rPr>
        <w:t xml:space="preserve">, </w:t>
      </w:r>
      <w:r w:rsidR="00EB4119">
        <w:rPr>
          <w:rFonts w:ascii="Times New Roman" w:hAnsi="Times New Roman" w:cs="Times New Roman"/>
          <w:spacing w:val="-2"/>
        </w:rPr>
        <w:t>printre</w:t>
      </w:r>
      <w:r w:rsidR="00237A2F" w:rsidRPr="009959E7">
        <w:rPr>
          <w:rFonts w:ascii="Times New Roman" w:hAnsi="Times New Roman" w:cs="Times New Roman"/>
          <w:spacing w:val="-2"/>
        </w:rPr>
        <w:t xml:space="preserve"> care</w:t>
      </w:r>
      <w:r w:rsidRPr="009959E7">
        <w:rPr>
          <w:rFonts w:ascii="Times New Roman" w:hAnsi="Times New Roman" w:cs="Times New Roman"/>
          <w:spacing w:val="-2"/>
        </w:rPr>
        <w:t xml:space="preserve"> și Universitatea din București, au fost expuse în prezentarea </w:t>
      </w:r>
      <w:r w:rsidR="002822A6" w:rsidRPr="009959E7">
        <w:rPr>
          <w:rFonts w:ascii="Times New Roman" w:eastAsia="Times New Roman" w:hAnsi="Times New Roman" w:cs="Times New Roman"/>
        </w:rPr>
        <w:t xml:space="preserve">„De la </w:t>
      </w:r>
      <w:r w:rsidR="002822A6" w:rsidRPr="00A520F3">
        <w:rPr>
          <w:rFonts w:ascii="Times New Roman" w:eastAsia="Times New Roman" w:hAnsi="Times New Roman" w:cs="Times New Roman"/>
          <w:i/>
          <w:iCs/>
        </w:rPr>
        <w:t>Open Access</w:t>
      </w:r>
      <w:r w:rsidR="002822A6" w:rsidRPr="009959E7">
        <w:rPr>
          <w:rFonts w:ascii="Times New Roman" w:eastAsia="Times New Roman" w:hAnsi="Times New Roman" w:cs="Times New Roman"/>
        </w:rPr>
        <w:t xml:space="preserve"> la </w:t>
      </w:r>
      <w:r w:rsidR="002822A6" w:rsidRPr="00A520F3">
        <w:rPr>
          <w:rFonts w:ascii="Times New Roman" w:eastAsia="Times New Roman" w:hAnsi="Times New Roman" w:cs="Times New Roman"/>
          <w:i/>
          <w:iCs/>
        </w:rPr>
        <w:t>Read &amp; Publish</w:t>
      </w:r>
      <w:r w:rsidR="002822A6" w:rsidRPr="009959E7">
        <w:rPr>
          <w:rFonts w:ascii="Times New Roman" w:eastAsia="Times New Roman" w:hAnsi="Times New Roman" w:cs="Times New Roman"/>
        </w:rPr>
        <w:t xml:space="preserve">: Unde suntem și ce ne dorim?”, </w:t>
      </w:r>
      <w:r w:rsidRPr="009959E7">
        <w:rPr>
          <w:rFonts w:ascii="Times New Roman" w:eastAsia="Times New Roman" w:hAnsi="Times New Roman" w:cs="Times New Roman"/>
        </w:rPr>
        <w:t xml:space="preserve">susținută de </w:t>
      </w:r>
      <w:r w:rsidR="00084490" w:rsidRPr="009959E7">
        <w:rPr>
          <w:rFonts w:ascii="Times New Roman" w:eastAsia="Times New Roman" w:hAnsi="Times New Roman" w:cs="Times New Roman"/>
          <w:b/>
        </w:rPr>
        <w:t>dr. Ivona Olariu</w:t>
      </w:r>
      <w:r w:rsidR="00084490" w:rsidRPr="009959E7">
        <w:rPr>
          <w:rFonts w:ascii="Times New Roman" w:eastAsia="Times New Roman" w:hAnsi="Times New Roman" w:cs="Times New Roman"/>
        </w:rPr>
        <w:t>, director executiv Anelis Plus</w:t>
      </w:r>
      <w:r w:rsidRPr="009959E7">
        <w:rPr>
          <w:rFonts w:ascii="Times New Roman" w:eastAsia="Times New Roman" w:hAnsi="Times New Roman" w:cs="Times New Roman"/>
        </w:rPr>
        <w:t>.</w:t>
      </w:r>
    </w:p>
    <w:p w14:paraId="48A608E0" w14:textId="50166C5F" w:rsidR="001E6E57" w:rsidRPr="009959E7" w:rsidRDefault="00F2540E" w:rsidP="009959E7">
      <w:pPr>
        <w:pStyle w:val="BodyText"/>
        <w:spacing w:after="120"/>
        <w:ind w:right="117"/>
        <w:jc w:val="both"/>
        <w:rPr>
          <w:rFonts w:ascii="Times New Roman" w:eastAsia="Times New Roman" w:hAnsi="Times New Roman" w:cs="Times New Roman"/>
        </w:rPr>
      </w:pPr>
      <w:r w:rsidRPr="009959E7">
        <w:rPr>
          <w:rFonts w:ascii="Times New Roman" w:eastAsia="Times New Roman" w:hAnsi="Times New Roman" w:cs="Times New Roman"/>
        </w:rPr>
        <w:t xml:space="preserve">În sesiunea dedicată, conferențiara </w:t>
      </w:r>
      <w:r w:rsidR="00084490" w:rsidRPr="009959E7">
        <w:rPr>
          <w:rFonts w:ascii="Times New Roman" w:eastAsia="Times New Roman" w:hAnsi="Times New Roman" w:cs="Times New Roman"/>
        </w:rPr>
        <w:t xml:space="preserve">a explicat ce presupune acest proces, pașii parcurși </w:t>
      </w:r>
      <w:r w:rsidR="004137CB" w:rsidRPr="009959E7">
        <w:rPr>
          <w:rFonts w:ascii="Times New Roman" w:eastAsia="Times New Roman" w:hAnsi="Times New Roman" w:cs="Times New Roman"/>
        </w:rPr>
        <w:t>până în prezent</w:t>
      </w:r>
      <w:r w:rsidRPr="009959E7">
        <w:rPr>
          <w:rFonts w:ascii="Times New Roman" w:eastAsia="Times New Roman" w:hAnsi="Times New Roman" w:cs="Times New Roman"/>
        </w:rPr>
        <w:t xml:space="preserve"> și rezultatele preconizate. De asemenea, directorul executiv Anelis Plus a subliniat</w:t>
      </w:r>
      <w:r w:rsidR="00084490" w:rsidRPr="009959E7">
        <w:rPr>
          <w:rFonts w:ascii="Times New Roman" w:eastAsia="Times New Roman" w:hAnsi="Times New Roman" w:cs="Times New Roman"/>
        </w:rPr>
        <w:t xml:space="preserve"> faptul că </w:t>
      </w:r>
      <w:r w:rsidR="007519A0" w:rsidRPr="009959E7">
        <w:rPr>
          <w:rFonts w:ascii="Times New Roman" w:eastAsia="Times New Roman" w:hAnsi="Times New Roman" w:cs="Times New Roman"/>
        </w:rPr>
        <w:t xml:space="preserve">reuniunea reprezintă „primul eveniment pe care Anelis îl organizează cu UB, un început pentru astfel de conferințe, dat fiind și contextul nou de abonare din </w:t>
      </w:r>
      <w:r w:rsidR="00084490" w:rsidRPr="009959E7">
        <w:rPr>
          <w:rFonts w:ascii="Times New Roman" w:eastAsia="Times New Roman" w:hAnsi="Times New Roman" w:cs="Times New Roman"/>
        </w:rPr>
        <w:t xml:space="preserve">anul </w:t>
      </w:r>
      <w:r w:rsidR="007519A0" w:rsidRPr="009959E7">
        <w:rPr>
          <w:rFonts w:ascii="Times New Roman" w:eastAsia="Times New Roman" w:hAnsi="Times New Roman" w:cs="Times New Roman"/>
        </w:rPr>
        <w:t>2024, de OA”.</w:t>
      </w:r>
    </w:p>
    <w:p w14:paraId="7F1C8852" w14:textId="1FACB389" w:rsidR="001B30CB" w:rsidRPr="009959E7" w:rsidRDefault="00BC5751" w:rsidP="009959E7">
      <w:pPr>
        <w:pStyle w:val="BodyText"/>
        <w:spacing w:after="120"/>
        <w:ind w:right="117"/>
        <w:jc w:val="both"/>
        <w:rPr>
          <w:rFonts w:ascii="Times New Roman" w:eastAsia="Times New Roman" w:hAnsi="Times New Roman" w:cs="Times New Roman"/>
        </w:rPr>
      </w:pPr>
      <w:r w:rsidRPr="009959E7">
        <w:rPr>
          <w:rFonts w:ascii="Times New Roman" w:eastAsia="Times New Roman" w:hAnsi="Times New Roman" w:cs="Times New Roman"/>
        </w:rPr>
        <w:t>D</w:t>
      </w:r>
      <w:r w:rsidR="001B30CB" w:rsidRPr="009959E7">
        <w:rPr>
          <w:rFonts w:ascii="Times New Roman" w:eastAsia="Times New Roman" w:hAnsi="Times New Roman" w:cs="Times New Roman"/>
        </w:rPr>
        <w:t xml:space="preserve">etaliile tehnice referitoare la publicarea </w:t>
      </w:r>
      <w:r w:rsidR="00F50288">
        <w:rPr>
          <w:rFonts w:ascii="Times New Roman" w:eastAsia="Times New Roman" w:hAnsi="Times New Roman" w:cs="Times New Roman"/>
        </w:rPr>
        <w:t>OA</w:t>
      </w:r>
      <w:r w:rsidR="001B30CB" w:rsidRPr="009959E7">
        <w:rPr>
          <w:rFonts w:ascii="Times New Roman" w:eastAsia="Times New Roman" w:hAnsi="Times New Roman" w:cs="Times New Roman"/>
          <w:i/>
        </w:rPr>
        <w:t xml:space="preserve"> </w:t>
      </w:r>
      <w:r w:rsidR="001B30CB" w:rsidRPr="009959E7">
        <w:rPr>
          <w:rFonts w:ascii="Times New Roman" w:eastAsia="Times New Roman" w:hAnsi="Times New Roman" w:cs="Times New Roman"/>
        </w:rPr>
        <w:t>în perioada următoare</w:t>
      </w:r>
      <w:r w:rsidRPr="009959E7">
        <w:rPr>
          <w:rFonts w:ascii="Times New Roman" w:eastAsia="Times New Roman" w:hAnsi="Times New Roman" w:cs="Times New Roman"/>
        </w:rPr>
        <w:t xml:space="preserve"> au fost împărtășite participanților de către</w:t>
      </w:r>
      <w:r w:rsidR="001B30CB" w:rsidRPr="009959E7">
        <w:rPr>
          <w:rFonts w:ascii="Times New Roman" w:eastAsia="Times New Roman" w:hAnsi="Times New Roman" w:cs="Times New Roman"/>
        </w:rPr>
        <w:t xml:space="preserve"> </w:t>
      </w:r>
      <w:r w:rsidRPr="009959E7">
        <w:rPr>
          <w:rFonts w:ascii="Times New Roman" w:hAnsi="Times New Roman" w:cs="Times New Roman"/>
          <w:b/>
        </w:rPr>
        <w:t>Alison</w:t>
      </w:r>
      <w:r w:rsidRPr="009959E7">
        <w:rPr>
          <w:rFonts w:ascii="Times New Roman" w:hAnsi="Times New Roman" w:cs="Times New Roman"/>
          <w:b/>
          <w:spacing w:val="-1"/>
        </w:rPr>
        <w:t xml:space="preserve"> </w:t>
      </w:r>
      <w:r w:rsidRPr="009959E7">
        <w:rPr>
          <w:rFonts w:ascii="Times New Roman" w:hAnsi="Times New Roman" w:cs="Times New Roman"/>
          <w:b/>
        </w:rPr>
        <w:t>Ferrett</w:t>
      </w:r>
      <w:r w:rsidRPr="009959E7">
        <w:rPr>
          <w:rFonts w:ascii="Times New Roman" w:hAnsi="Times New Roman" w:cs="Times New Roman"/>
        </w:rPr>
        <w:t xml:space="preserve">, </w:t>
      </w:r>
      <w:r w:rsidRPr="009959E7">
        <w:rPr>
          <w:rFonts w:ascii="Times New Roman" w:hAnsi="Times New Roman" w:cs="Times New Roman"/>
          <w:i/>
        </w:rPr>
        <w:t>Customer Success Manager</w:t>
      </w:r>
      <w:r w:rsidRPr="009959E7">
        <w:rPr>
          <w:rFonts w:ascii="Times New Roman" w:hAnsi="Times New Roman" w:cs="Times New Roman"/>
        </w:rPr>
        <w:t xml:space="preserve"> al Editurii</w:t>
      </w:r>
      <w:r w:rsidRPr="009959E7">
        <w:rPr>
          <w:rFonts w:ascii="Times New Roman" w:hAnsi="Times New Roman" w:cs="Times New Roman"/>
          <w:spacing w:val="-1"/>
        </w:rPr>
        <w:t xml:space="preserve"> </w:t>
      </w:r>
      <w:r w:rsidRPr="009959E7">
        <w:rPr>
          <w:rFonts w:ascii="Times New Roman" w:hAnsi="Times New Roman" w:cs="Times New Roman"/>
        </w:rPr>
        <w:t>Elsevier</w:t>
      </w:r>
      <w:r w:rsidRPr="009959E7">
        <w:rPr>
          <w:rFonts w:ascii="Times New Roman" w:hAnsi="Times New Roman" w:cs="Times New Roman"/>
          <w:spacing w:val="-1"/>
        </w:rPr>
        <w:t xml:space="preserve">, una dintre cele mai importante </w:t>
      </w:r>
      <w:r w:rsidR="00537128" w:rsidRPr="009959E7">
        <w:rPr>
          <w:rFonts w:ascii="Times New Roman" w:hAnsi="Times New Roman" w:cs="Times New Roman"/>
          <w:spacing w:val="-1"/>
        </w:rPr>
        <w:t xml:space="preserve">dintre cele șapte </w:t>
      </w:r>
      <w:r w:rsidRPr="009959E7">
        <w:rPr>
          <w:rFonts w:ascii="Times New Roman" w:hAnsi="Times New Roman" w:cs="Times New Roman"/>
          <w:spacing w:val="-1"/>
        </w:rPr>
        <w:t>edituri implicate în proiect.</w:t>
      </w:r>
    </w:p>
    <w:p w14:paraId="04A6B272" w14:textId="71F0B09E" w:rsidR="001B30CB" w:rsidRPr="009959E7" w:rsidRDefault="00BC5751" w:rsidP="009959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Totodată, în cadrul reuniunii, </w:t>
      </w:r>
      <w:r w:rsidR="00537128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sesiunea „How to Choose a Journal Wisely”, prezentată de reprezentanta Elsevier, </w:t>
      </w:r>
      <w:r w:rsidR="00537128"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cercetătorii și cadrele didactice ale UB </w:t>
      </w:r>
      <w:r w:rsidR="00537128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</w:t>
      </w:r>
      <w:r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>autori de lucrări științifice</w:t>
      </w:r>
      <w:r w:rsidR="00537128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</w:t>
      </w:r>
      <w:r w:rsidR="001E6E57"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959E7">
        <w:rPr>
          <w:rFonts w:ascii="Times New Roman" w:eastAsia="Times New Roman" w:hAnsi="Times New Roman" w:cs="Times New Roman"/>
          <w:sz w:val="24"/>
          <w:szCs w:val="24"/>
          <w:lang w:val="ro-RO"/>
        </w:rPr>
        <w:t>au aflat care sunt criteriile folosite pentru alegerea revistei potrivite pentru publicarea rezultatelor cercetării cu Elsevier, familiarizându-se în același timp cu fluxul de lucru pentru publicarea în OA la Elsevier.</w:t>
      </w:r>
    </w:p>
    <w:p w14:paraId="7F0DD0F6" w14:textId="4C946FA3" w:rsidR="009959E7" w:rsidRPr="009959E7" w:rsidRDefault="00537128" w:rsidP="009959E7">
      <w:pPr>
        <w:spacing w:after="120" w:line="240" w:lineRule="auto"/>
        <w:ind w:right="11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E7">
        <w:rPr>
          <w:rFonts w:ascii="Times New Roman" w:hAnsi="Times New Roman" w:cs="Times New Roman"/>
          <w:sz w:val="24"/>
          <w:szCs w:val="24"/>
          <w:lang w:val="ro-RO"/>
        </w:rPr>
        <w:t>Despre „Instrumentele disponibile pentru publicare” pe care membrii comunității UB le pot valorif</w:t>
      </w:r>
      <w:r w:rsidR="00F5028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ca, de </w:t>
      </w:r>
      <w:r w:rsidR="001E6E57"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>vouchere de la edituri</w:t>
      </w:r>
      <w:r w:rsidR="00F50288">
        <w:rPr>
          <w:rFonts w:ascii="Times New Roman" w:hAnsi="Times New Roman" w:cs="Times New Roman"/>
          <w:sz w:val="24"/>
          <w:szCs w:val="24"/>
          <w:lang w:val="ro-RO"/>
        </w:rPr>
        <w:t xml:space="preserve"> prestigioase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 colaboratoare</w:t>
      </w:r>
      <w:r w:rsidR="00F50288">
        <w:rPr>
          <w:rFonts w:ascii="Times New Roman" w:hAnsi="Times New Roman" w:cs="Times New Roman"/>
          <w:sz w:val="24"/>
          <w:szCs w:val="24"/>
          <w:lang w:val="ro-RO"/>
        </w:rPr>
        <w:t xml:space="preserve"> precum </w:t>
      </w:r>
      <w:r w:rsidR="00F50288" w:rsidRPr="00F50288">
        <w:rPr>
          <w:rFonts w:ascii="Times New Roman" w:hAnsi="Times New Roman" w:cs="Times New Roman"/>
          <w:sz w:val="24"/>
          <w:szCs w:val="24"/>
          <w:lang w:val="ro-RO"/>
        </w:rPr>
        <w:t>IEEE, Springer, Wiley, IOP, Elsevier-Science Direct, RSC, CUP</w:t>
      </w:r>
      <w:r w:rsidR="009D1F7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9D1F70" w:rsidRPr="009D1F70">
        <w:rPr>
          <w:rFonts w:ascii="Times New Roman" w:hAnsi="Times New Roman" w:cs="Times New Roman"/>
          <w:sz w:val="24"/>
          <w:szCs w:val="24"/>
          <w:lang w:val="ro-RO"/>
        </w:rPr>
        <w:t>numai dacă autorul corespondent este afiliat unei instituții partenere Anelis Plus</w:t>
      </w:r>
      <w:r w:rsidR="009D1F70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E6E57"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 alte </w:t>
      </w:r>
      <w:r w:rsidR="00F50288">
        <w:rPr>
          <w:rFonts w:ascii="Times New Roman" w:hAnsi="Times New Roman" w:cs="Times New Roman"/>
          <w:sz w:val="24"/>
          <w:szCs w:val="24"/>
          <w:lang w:val="ro-RO"/>
        </w:rPr>
        <w:t>facilități</w:t>
      </w:r>
      <w:r w:rsidR="00A520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>incluse</w:t>
      </w:r>
      <w:r w:rsidRPr="009959E7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9959E7">
        <w:rPr>
          <w:rFonts w:ascii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>abonament</w:t>
      </w:r>
      <w:r w:rsidR="001E6E57"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, a vorbit în încheierea conferinței </w:t>
      </w:r>
      <w:r w:rsidR="001E6E57" w:rsidRPr="009959E7">
        <w:rPr>
          <w:rFonts w:ascii="Times New Roman" w:hAnsi="Times New Roman" w:cs="Times New Roman"/>
          <w:b/>
          <w:sz w:val="24"/>
          <w:szCs w:val="24"/>
          <w:lang w:val="ro-RO"/>
        </w:rPr>
        <w:t>Alina Avram</w:t>
      </w:r>
      <w:r w:rsidR="001E6E57"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, manager de proiect Enformation. </w:t>
      </w:r>
    </w:p>
    <w:p w14:paraId="692CCE6F" w14:textId="639FA871" w:rsidR="00CB37A1" w:rsidRPr="009959E7" w:rsidRDefault="001E6E57" w:rsidP="009959E7">
      <w:pPr>
        <w:spacing w:after="120" w:line="240" w:lineRule="auto"/>
        <w:ind w:right="11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E7">
        <w:rPr>
          <w:rFonts w:ascii="Times New Roman" w:hAnsi="Times New Roman" w:cs="Times New Roman"/>
          <w:sz w:val="24"/>
          <w:szCs w:val="24"/>
          <w:lang w:val="ro-RO"/>
        </w:rPr>
        <w:t>Conferința a beneficiat și</w:t>
      </w:r>
      <w:r w:rsidR="00CB37A1"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 de sesiuni de Q&amp;A, prin care a</w:t>
      </w:r>
      <w:r w:rsidRPr="009959E7">
        <w:rPr>
          <w:rFonts w:ascii="Times New Roman" w:hAnsi="Times New Roman" w:cs="Times New Roman"/>
          <w:sz w:val="24"/>
          <w:szCs w:val="24"/>
          <w:lang w:val="ro-RO"/>
        </w:rPr>
        <w:t xml:space="preserve"> fost </w:t>
      </w:r>
      <w:r w:rsidR="00CB37A1" w:rsidRPr="009959E7">
        <w:rPr>
          <w:rFonts w:ascii="Times New Roman" w:hAnsi="Times New Roman" w:cs="Times New Roman"/>
          <w:sz w:val="24"/>
          <w:szCs w:val="24"/>
          <w:lang w:val="ro-RO"/>
        </w:rPr>
        <w:t>încurajată interacțiunea dintre participanți și invitați.</w:t>
      </w:r>
    </w:p>
    <w:p w14:paraId="01848597" w14:textId="223C9C8D" w:rsidR="0048580E" w:rsidRPr="009959E7" w:rsidRDefault="00CB37A1" w:rsidP="00EB4119">
      <w:pPr>
        <w:spacing w:after="120" w:line="240" w:lineRule="auto"/>
        <w:ind w:right="11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E7">
        <w:rPr>
          <w:rFonts w:ascii="Times New Roman" w:hAnsi="Times New Roman" w:cs="Times New Roman"/>
          <w:sz w:val="24"/>
          <w:szCs w:val="24"/>
          <w:lang w:val="ro-RO"/>
        </w:rPr>
        <w:t>Mai multe informații despre eveniment și despre proiectului „</w:t>
      </w:r>
      <w:r w:rsidRPr="009959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Anelis Plus” </w:t>
      </w:r>
      <w:r w:rsidRPr="009959E7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 xml:space="preserve">2023-2025 </w:t>
      </w:r>
      <w:r w:rsidRPr="009959E7">
        <w:rPr>
          <w:rFonts w:ascii="Times New Roman" w:hAnsi="Times New Roman" w:cs="Times New Roman"/>
          <w:spacing w:val="-2"/>
          <w:sz w:val="24"/>
          <w:szCs w:val="24"/>
          <w:lang w:val="ro-RO"/>
        </w:rPr>
        <w:t>pot fi accesate</w:t>
      </w:r>
      <w:r w:rsidRPr="009959E7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 xml:space="preserve"> </w:t>
      </w:r>
      <w:hyperlink r:id="rId7" w:history="1">
        <w:r w:rsidRPr="009959E7">
          <w:rPr>
            <w:rStyle w:val="Hyperlink"/>
            <w:rFonts w:ascii="Times New Roman" w:hAnsi="Times New Roman" w:cs="Times New Roman"/>
            <w:b/>
            <w:color w:val="auto"/>
            <w:spacing w:val="-2"/>
            <w:sz w:val="24"/>
            <w:szCs w:val="24"/>
            <w:lang w:val="ro-RO"/>
          </w:rPr>
          <w:t>aici</w:t>
        </w:r>
      </w:hyperlink>
      <w:r w:rsidRPr="009959E7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 xml:space="preserve"> </w:t>
      </w:r>
      <w:r w:rsidRPr="009959E7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și </w:t>
      </w:r>
      <w:hyperlink r:id="rId8" w:history="1">
        <w:r w:rsidRPr="009959E7">
          <w:rPr>
            <w:rStyle w:val="Hyperlink"/>
            <w:rFonts w:ascii="Times New Roman" w:hAnsi="Times New Roman" w:cs="Times New Roman"/>
            <w:b/>
            <w:color w:val="auto"/>
            <w:spacing w:val="-2"/>
            <w:sz w:val="24"/>
            <w:szCs w:val="24"/>
            <w:lang w:val="ro-RO"/>
          </w:rPr>
          <w:t>aici</w:t>
        </w:r>
      </w:hyperlink>
      <w:r w:rsidRPr="009959E7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 xml:space="preserve">. </w:t>
      </w:r>
    </w:p>
    <w:sectPr w:rsidR="0048580E" w:rsidRPr="009959E7" w:rsidSect="00011E22">
      <w:pgSz w:w="12240" w:h="15840"/>
      <w:pgMar w:top="993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725"/>
    <w:multiLevelType w:val="hybridMultilevel"/>
    <w:tmpl w:val="18DAA486"/>
    <w:lvl w:ilvl="0" w:tplc="2B4EDC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1B6C5D26">
      <w:numFmt w:val="bullet"/>
      <w:lvlText w:val="•"/>
      <w:lvlJc w:val="left"/>
      <w:pPr>
        <w:ind w:left="1716" w:hanging="360"/>
      </w:pPr>
      <w:rPr>
        <w:rFonts w:hint="default"/>
        <w:lang w:val="ro-RO" w:eastAsia="en-US" w:bidi="ar-SA"/>
      </w:rPr>
    </w:lvl>
    <w:lvl w:ilvl="2" w:tplc="EB56FAAA">
      <w:numFmt w:val="bullet"/>
      <w:lvlText w:val="•"/>
      <w:lvlJc w:val="left"/>
      <w:pPr>
        <w:ind w:left="2592" w:hanging="360"/>
      </w:pPr>
      <w:rPr>
        <w:rFonts w:hint="default"/>
        <w:lang w:val="ro-RO" w:eastAsia="en-US" w:bidi="ar-SA"/>
      </w:rPr>
    </w:lvl>
    <w:lvl w:ilvl="3" w:tplc="FB9E75F0">
      <w:numFmt w:val="bullet"/>
      <w:lvlText w:val="•"/>
      <w:lvlJc w:val="left"/>
      <w:pPr>
        <w:ind w:left="3468" w:hanging="360"/>
      </w:pPr>
      <w:rPr>
        <w:rFonts w:hint="default"/>
        <w:lang w:val="ro-RO" w:eastAsia="en-US" w:bidi="ar-SA"/>
      </w:rPr>
    </w:lvl>
    <w:lvl w:ilvl="4" w:tplc="FA2CFB32">
      <w:numFmt w:val="bullet"/>
      <w:lvlText w:val="•"/>
      <w:lvlJc w:val="left"/>
      <w:pPr>
        <w:ind w:left="4344" w:hanging="360"/>
      </w:pPr>
      <w:rPr>
        <w:rFonts w:hint="default"/>
        <w:lang w:val="ro-RO" w:eastAsia="en-US" w:bidi="ar-SA"/>
      </w:rPr>
    </w:lvl>
    <w:lvl w:ilvl="5" w:tplc="40EAC64C">
      <w:numFmt w:val="bullet"/>
      <w:lvlText w:val="•"/>
      <w:lvlJc w:val="left"/>
      <w:pPr>
        <w:ind w:left="5220" w:hanging="360"/>
      </w:pPr>
      <w:rPr>
        <w:rFonts w:hint="default"/>
        <w:lang w:val="ro-RO" w:eastAsia="en-US" w:bidi="ar-SA"/>
      </w:rPr>
    </w:lvl>
    <w:lvl w:ilvl="6" w:tplc="090A15D8">
      <w:numFmt w:val="bullet"/>
      <w:lvlText w:val="•"/>
      <w:lvlJc w:val="left"/>
      <w:pPr>
        <w:ind w:left="6096" w:hanging="360"/>
      </w:pPr>
      <w:rPr>
        <w:rFonts w:hint="default"/>
        <w:lang w:val="ro-RO" w:eastAsia="en-US" w:bidi="ar-SA"/>
      </w:rPr>
    </w:lvl>
    <w:lvl w:ilvl="7" w:tplc="82660090">
      <w:numFmt w:val="bullet"/>
      <w:lvlText w:val="•"/>
      <w:lvlJc w:val="left"/>
      <w:pPr>
        <w:ind w:left="6972" w:hanging="360"/>
      </w:pPr>
      <w:rPr>
        <w:rFonts w:hint="default"/>
        <w:lang w:val="ro-RO" w:eastAsia="en-US" w:bidi="ar-SA"/>
      </w:rPr>
    </w:lvl>
    <w:lvl w:ilvl="8" w:tplc="EC701AB4">
      <w:numFmt w:val="bullet"/>
      <w:lvlText w:val="•"/>
      <w:lvlJc w:val="left"/>
      <w:pPr>
        <w:ind w:left="784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9CB2223"/>
    <w:multiLevelType w:val="hybridMultilevel"/>
    <w:tmpl w:val="1332E6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77384">
    <w:abstractNumId w:val="1"/>
  </w:num>
  <w:num w:numId="2" w16cid:durableId="168809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CF"/>
    <w:rsid w:val="00011E22"/>
    <w:rsid w:val="000573A9"/>
    <w:rsid w:val="00084490"/>
    <w:rsid w:val="00154C50"/>
    <w:rsid w:val="001A0A01"/>
    <w:rsid w:val="001B30CB"/>
    <w:rsid w:val="001E0DF6"/>
    <w:rsid w:val="001E6E57"/>
    <w:rsid w:val="001F0422"/>
    <w:rsid w:val="00237A2F"/>
    <w:rsid w:val="00275DCF"/>
    <w:rsid w:val="002822A6"/>
    <w:rsid w:val="002A38C3"/>
    <w:rsid w:val="0030301F"/>
    <w:rsid w:val="003916A7"/>
    <w:rsid w:val="004137CB"/>
    <w:rsid w:val="00427618"/>
    <w:rsid w:val="00484A12"/>
    <w:rsid w:val="0048580E"/>
    <w:rsid w:val="004A4D69"/>
    <w:rsid w:val="004D5570"/>
    <w:rsid w:val="00537128"/>
    <w:rsid w:val="005D0FCC"/>
    <w:rsid w:val="0060017B"/>
    <w:rsid w:val="006B1785"/>
    <w:rsid w:val="006E0221"/>
    <w:rsid w:val="006F04C8"/>
    <w:rsid w:val="007519A0"/>
    <w:rsid w:val="00776D2A"/>
    <w:rsid w:val="008C239D"/>
    <w:rsid w:val="009959E7"/>
    <w:rsid w:val="009A6FE7"/>
    <w:rsid w:val="009D1F70"/>
    <w:rsid w:val="00A520F3"/>
    <w:rsid w:val="00A64904"/>
    <w:rsid w:val="00A75235"/>
    <w:rsid w:val="00A92008"/>
    <w:rsid w:val="00AD77FE"/>
    <w:rsid w:val="00AF02D2"/>
    <w:rsid w:val="00B01FE1"/>
    <w:rsid w:val="00B210FE"/>
    <w:rsid w:val="00BC5751"/>
    <w:rsid w:val="00CB37A1"/>
    <w:rsid w:val="00D2150C"/>
    <w:rsid w:val="00D607EF"/>
    <w:rsid w:val="00D617D0"/>
    <w:rsid w:val="00D75D06"/>
    <w:rsid w:val="00D92D9C"/>
    <w:rsid w:val="00DE2832"/>
    <w:rsid w:val="00DF7E91"/>
    <w:rsid w:val="00E65BEA"/>
    <w:rsid w:val="00E9727A"/>
    <w:rsid w:val="00EB4119"/>
    <w:rsid w:val="00F2540E"/>
    <w:rsid w:val="00F27B62"/>
    <w:rsid w:val="00F50288"/>
    <w:rsid w:val="00F53338"/>
    <w:rsid w:val="00FB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F1BA"/>
  <w15:docId w15:val="{A905610E-BE21-42FC-96F0-85C8D6C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0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0FC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752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75235"/>
    <w:rPr>
      <w:rFonts w:ascii="Calibri" w:eastAsia="Calibri" w:hAnsi="Calibri" w:cs="Calibri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F50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lisplus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autorii-romani-de-literatura-stiintifica-invitati-de-anelis-plus-la-conferinta-transformative-agreements-awareness-ev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nformation.ro/" TargetMode="External"/><Relationship Id="rId5" Type="http://schemas.openxmlformats.org/officeDocument/2006/relationships/hyperlink" Target="https://www.anelisplus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IOAN MICLEA</cp:lastModifiedBy>
  <cp:revision>3</cp:revision>
  <dcterms:created xsi:type="dcterms:W3CDTF">2024-03-12T19:58:00Z</dcterms:created>
  <dcterms:modified xsi:type="dcterms:W3CDTF">2024-03-13T06:57:00Z</dcterms:modified>
</cp:coreProperties>
</file>