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F16D68" w14:textId="3E5896D6" w:rsidR="006648CA" w:rsidRPr="00C21E63" w:rsidRDefault="006648CA" w:rsidP="00D55217">
      <w:pPr>
        <w:spacing w:after="80"/>
        <w:jc w:val="center"/>
        <w:rPr>
          <w:rFonts w:ascii="Times New Roman" w:hAnsi="Times New Roman" w:cs="Times New Roman"/>
          <w:b/>
          <w:bCs/>
          <w:spacing w:val="-6"/>
          <w:sz w:val="28"/>
          <w:szCs w:val="28"/>
        </w:rPr>
      </w:pPr>
      <w:r w:rsidRPr="00C21E63">
        <w:rPr>
          <w:rFonts w:ascii="Times New Roman" w:hAnsi="Times New Roman" w:cs="Times New Roman"/>
          <w:b/>
          <w:bCs/>
          <w:spacing w:val="-6"/>
          <w:sz w:val="28"/>
          <w:szCs w:val="28"/>
        </w:rPr>
        <w:t>Universitatea din București scoate la concurs peste 6.</w:t>
      </w:r>
      <w:r w:rsidR="0068548E">
        <w:rPr>
          <w:rFonts w:ascii="Times New Roman" w:hAnsi="Times New Roman" w:cs="Times New Roman"/>
          <w:b/>
          <w:bCs/>
          <w:spacing w:val="-6"/>
          <w:sz w:val="28"/>
          <w:szCs w:val="28"/>
        </w:rPr>
        <w:t>3</w:t>
      </w:r>
      <w:r w:rsidRPr="00C21E63">
        <w:rPr>
          <w:rFonts w:ascii="Times New Roman" w:hAnsi="Times New Roman" w:cs="Times New Roman"/>
          <w:b/>
          <w:bCs/>
          <w:spacing w:val="-6"/>
          <w:sz w:val="28"/>
          <w:szCs w:val="28"/>
        </w:rPr>
        <w:t>00 de locuri</w:t>
      </w:r>
      <w:r w:rsidR="00C21E63">
        <w:rPr>
          <w:rFonts w:ascii="Times New Roman" w:hAnsi="Times New Roman" w:cs="Times New Roman"/>
          <w:b/>
          <w:bCs/>
          <w:spacing w:val="-6"/>
          <w:sz w:val="28"/>
          <w:szCs w:val="28"/>
        </w:rPr>
        <w:t xml:space="preserve"> </w:t>
      </w:r>
      <w:r w:rsidRPr="00C21E63">
        <w:rPr>
          <w:rFonts w:ascii="Times New Roman" w:hAnsi="Times New Roman" w:cs="Times New Roman"/>
          <w:b/>
          <w:bCs/>
          <w:spacing w:val="-6"/>
          <w:sz w:val="28"/>
          <w:szCs w:val="28"/>
        </w:rPr>
        <w:t>pentru candidații la sesiunea de toamnă a admiterii 2024</w:t>
      </w:r>
    </w:p>
    <w:p w14:paraId="360C7C90" w14:textId="77777777" w:rsidR="00FB3279" w:rsidRPr="00C21E63" w:rsidRDefault="00FB3279" w:rsidP="00D55217">
      <w:pPr>
        <w:spacing w:after="80"/>
        <w:jc w:val="center"/>
        <w:rPr>
          <w:rFonts w:ascii="Times New Roman" w:hAnsi="Times New Roman" w:cs="Times New Roman"/>
          <w:b/>
          <w:bCs/>
          <w:spacing w:val="-4"/>
          <w:sz w:val="24"/>
          <w:szCs w:val="24"/>
        </w:rPr>
      </w:pPr>
    </w:p>
    <w:p w14:paraId="377180E2" w14:textId="46BBB2EB" w:rsidR="00D55217" w:rsidRPr="00D55217" w:rsidRDefault="006648CA" w:rsidP="00D55217">
      <w:pPr>
        <w:spacing w:after="80"/>
        <w:jc w:val="both"/>
        <w:rPr>
          <w:rFonts w:ascii="Times New Roman" w:hAnsi="Times New Roman" w:cs="Times New Roman"/>
          <w:bCs/>
          <w:spacing w:val="-4"/>
          <w:sz w:val="24"/>
          <w:szCs w:val="24"/>
        </w:rPr>
      </w:pPr>
      <w:r w:rsidRPr="00C21E63">
        <w:rPr>
          <w:rFonts w:ascii="Times New Roman" w:hAnsi="Times New Roman" w:cs="Times New Roman"/>
          <w:spacing w:val="-4"/>
          <w:sz w:val="24"/>
          <w:szCs w:val="24"/>
        </w:rPr>
        <w:t>Universitatea din București</w:t>
      </w:r>
      <w:r w:rsidR="00AC6802">
        <w:rPr>
          <w:rFonts w:ascii="Times New Roman" w:hAnsi="Times New Roman" w:cs="Times New Roman"/>
          <w:spacing w:val="-4"/>
          <w:sz w:val="24"/>
          <w:szCs w:val="24"/>
        </w:rPr>
        <w:t xml:space="preserve"> </w:t>
      </w:r>
      <w:r w:rsidRPr="00C21E63">
        <w:rPr>
          <w:rFonts w:ascii="Times New Roman" w:hAnsi="Times New Roman" w:cs="Times New Roman"/>
          <w:spacing w:val="-4"/>
          <w:sz w:val="24"/>
          <w:szCs w:val="24"/>
        </w:rPr>
        <w:t xml:space="preserve">scoate la concurs </w:t>
      </w:r>
      <w:r w:rsidRPr="00C21E63">
        <w:rPr>
          <w:rFonts w:ascii="Times New Roman" w:hAnsi="Times New Roman" w:cs="Times New Roman"/>
          <w:b/>
          <w:bCs/>
          <w:spacing w:val="-4"/>
          <w:sz w:val="24"/>
          <w:szCs w:val="24"/>
        </w:rPr>
        <w:t>peste 6.</w:t>
      </w:r>
      <w:r w:rsidR="0068548E">
        <w:rPr>
          <w:rFonts w:ascii="Times New Roman" w:hAnsi="Times New Roman" w:cs="Times New Roman"/>
          <w:b/>
          <w:bCs/>
          <w:spacing w:val="-4"/>
          <w:sz w:val="24"/>
          <w:szCs w:val="24"/>
        </w:rPr>
        <w:t>3</w:t>
      </w:r>
      <w:r w:rsidRPr="00C21E63">
        <w:rPr>
          <w:rFonts w:ascii="Times New Roman" w:hAnsi="Times New Roman" w:cs="Times New Roman"/>
          <w:b/>
          <w:bCs/>
          <w:spacing w:val="-4"/>
          <w:sz w:val="24"/>
          <w:szCs w:val="24"/>
        </w:rPr>
        <w:t>00 de locuri</w:t>
      </w:r>
      <w:r w:rsidRPr="00C21E63">
        <w:rPr>
          <w:rFonts w:ascii="Times New Roman" w:hAnsi="Times New Roman" w:cs="Times New Roman"/>
          <w:spacing w:val="-4"/>
          <w:sz w:val="24"/>
          <w:szCs w:val="24"/>
        </w:rPr>
        <w:t xml:space="preserve"> </w:t>
      </w:r>
      <w:r w:rsidRPr="00C21E63">
        <w:rPr>
          <w:rFonts w:ascii="Times New Roman" w:hAnsi="Times New Roman" w:cs="Times New Roman"/>
          <w:b/>
          <w:bCs/>
          <w:spacing w:val="-4"/>
          <w:sz w:val="24"/>
          <w:szCs w:val="24"/>
        </w:rPr>
        <w:t xml:space="preserve">pentru sesiunea de toamnă a admiterii </w:t>
      </w:r>
      <w:r w:rsidR="00A76340" w:rsidRPr="00C21E63">
        <w:rPr>
          <w:rFonts w:ascii="Times New Roman" w:hAnsi="Times New Roman" w:cs="Times New Roman"/>
          <w:b/>
          <w:bCs/>
          <w:spacing w:val="-4"/>
          <w:sz w:val="24"/>
          <w:szCs w:val="24"/>
        </w:rPr>
        <w:t>2024</w:t>
      </w:r>
      <w:r w:rsidR="00D55217">
        <w:rPr>
          <w:rFonts w:ascii="Times New Roman" w:hAnsi="Times New Roman" w:cs="Times New Roman"/>
          <w:spacing w:val="-4"/>
          <w:sz w:val="24"/>
          <w:szCs w:val="24"/>
        </w:rPr>
        <w:t xml:space="preserve">. Dintre acestea, </w:t>
      </w:r>
      <w:r w:rsidR="00D55217" w:rsidRPr="0068548E">
        <w:rPr>
          <w:rFonts w:ascii="Times New Roman" w:hAnsi="Times New Roman" w:cs="Times New Roman"/>
          <w:bCs/>
          <w:spacing w:val="-4"/>
          <w:sz w:val="24"/>
          <w:szCs w:val="24"/>
        </w:rPr>
        <w:t>1.731 de locuri</w:t>
      </w:r>
      <w:r w:rsidR="00D55217">
        <w:rPr>
          <w:rFonts w:ascii="Times New Roman" w:hAnsi="Times New Roman" w:cs="Times New Roman"/>
          <w:b/>
          <w:spacing w:val="-4"/>
          <w:sz w:val="24"/>
          <w:szCs w:val="24"/>
        </w:rPr>
        <w:t xml:space="preserve"> </w:t>
      </w:r>
      <w:r w:rsidR="00D55217">
        <w:rPr>
          <w:rFonts w:ascii="Times New Roman" w:hAnsi="Times New Roman" w:cs="Times New Roman"/>
          <w:bCs/>
          <w:spacing w:val="-4"/>
          <w:sz w:val="24"/>
          <w:szCs w:val="24"/>
        </w:rPr>
        <w:t xml:space="preserve">sunt pentru programele de studii de licență, 4.220 de locuri sunt pentru programele de studii de masterat și </w:t>
      </w:r>
      <w:r w:rsidR="0068548E">
        <w:rPr>
          <w:rFonts w:ascii="Times New Roman" w:hAnsi="Times New Roman" w:cs="Times New Roman"/>
          <w:bCs/>
          <w:spacing w:val="-4"/>
          <w:sz w:val="24"/>
          <w:szCs w:val="24"/>
        </w:rPr>
        <w:t>4</w:t>
      </w:r>
      <w:r w:rsidR="00D55217">
        <w:rPr>
          <w:rFonts w:ascii="Times New Roman" w:hAnsi="Times New Roman" w:cs="Times New Roman"/>
          <w:bCs/>
          <w:spacing w:val="-4"/>
          <w:sz w:val="24"/>
          <w:szCs w:val="24"/>
        </w:rPr>
        <w:t>40 de locuri sunt pentru studiile doctorale. Numărul de locuri este încă în curs de actualizare și, în funcție de datele raportate de facultățile UB, poate suferi modificări.</w:t>
      </w:r>
    </w:p>
    <w:p w14:paraId="1B4ECD98" w14:textId="50646B34" w:rsidR="006648CA" w:rsidRPr="00C21E63" w:rsidRDefault="006648CA" w:rsidP="00D55217">
      <w:pPr>
        <w:spacing w:after="80"/>
        <w:jc w:val="both"/>
        <w:rPr>
          <w:rFonts w:ascii="Times New Roman" w:hAnsi="Times New Roman" w:cs="Times New Roman"/>
          <w:spacing w:val="-4"/>
          <w:sz w:val="24"/>
          <w:szCs w:val="24"/>
        </w:rPr>
      </w:pPr>
      <w:r w:rsidRPr="00C21E63">
        <w:rPr>
          <w:rFonts w:ascii="Times New Roman" w:hAnsi="Times New Roman" w:cs="Times New Roman"/>
          <w:spacing w:val="-4"/>
          <w:sz w:val="24"/>
          <w:szCs w:val="24"/>
        </w:rPr>
        <w:t>Sesiunea de toamnă a concursului de admitere la facultățile UB a început deja la unele facultăți</w:t>
      </w:r>
      <w:r w:rsidR="00C21E63" w:rsidRPr="00C21E63">
        <w:rPr>
          <w:rFonts w:ascii="Times New Roman" w:hAnsi="Times New Roman" w:cs="Times New Roman"/>
          <w:spacing w:val="-4"/>
          <w:sz w:val="24"/>
          <w:szCs w:val="24"/>
        </w:rPr>
        <w:t xml:space="preserve">, iar </w:t>
      </w:r>
      <w:r w:rsidRPr="00C21E63">
        <w:rPr>
          <w:rFonts w:ascii="Times New Roman" w:hAnsi="Times New Roman" w:cs="Times New Roman"/>
          <w:spacing w:val="-4"/>
          <w:sz w:val="24"/>
          <w:szCs w:val="24"/>
        </w:rPr>
        <w:t xml:space="preserve">calendarul de admitere este disponibil </w:t>
      </w:r>
      <w:r w:rsidR="00C21E63" w:rsidRPr="00C21E63">
        <w:rPr>
          <w:rFonts w:ascii="Times New Roman" w:hAnsi="Times New Roman" w:cs="Times New Roman"/>
          <w:spacing w:val="-4"/>
          <w:sz w:val="24"/>
          <w:szCs w:val="24"/>
        </w:rPr>
        <w:t xml:space="preserve">atât pe site-ul </w:t>
      </w:r>
      <w:hyperlink r:id="rId11" w:history="1">
        <w:r w:rsidR="00C21E63" w:rsidRPr="00C21E63">
          <w:rPr>
            <w:rStyle w:val="Hyperlink"/>
            <w:rFonts w:ascii="Times New Roman" w:hAnsi="Times New Roman" w:cs="Times New Roman"/>
            <w:b/>
            <w:bCs/>
            <w:spacing w:val="-4"/>
            <w:sz w:val="24"/>
            <w:szCs w:val="24"/>
          </w:rPr>
          <w:t>admitere.unibuc.ro</w:t>
        </w:r>
      </w:hyperlink>
      <w:r w:rsidR="00C21E63" w:rsidRPr="00C21E63">
        <w:rPr>
          <w:rFonts w:ascii="Times New Roman" w:hAnsi="Times New Roman" w:cs="Times New Roman"/>
          <w:spacing w:val="-4"/>
          <w:sz w:val="24"/>
          <w:szCs w:val="24"/>
        </w:rPr>
        <w:t xml:space="preserve">, cât și </w:t>
      </w:r>
      <w:r w:rsidRPr="00C21E63">
        <w:rPr>
          <w:rFonts w:ascii="Times New Roman" w:hAnsi="Times New Roman" w:cs="Times New Roman"/>
          <w:spacing w:val="-4"/>
          <w:sz w:val="24"/>
          <w:szCs w:val="24"/>
        </w:rPr>
        <w:t>pe site-ul fiecărei facultăți</w:t>
      </w:r>
      <w:r w:rsidR="00C21E63" w:rsidRPr="00C21E63">
        <w:rPr>
          <w:rFonts w:ascii="Times New Roman" w:hAnsi="Times New Roman" w:cs="Times New Roman"/>
          <w:spacing w:val="-4"/>
          <w:sz w:val="24"/>
          <w:szCs w:val="24"/>
        </w:rPr>
        <w:t>.</w:t>
      </w:r>
    </w:p>
    <w:p w14:paraId="3931F665" w14:textId="5CBE17F8" w:rsidR="006648CA" w:rsidRPr="00C21E63" w:rsidRDefault="006648CA" w:rsidP="00D55217">
      <w:pPr>
        <w:spacing w:after="80"/>
        <w:jc w:val="both"/>
        <w:rPr>
          <w:rFonts w:ascii="Times New Roman" w:hAnsi="Times New Roman" w:cs="Times New Roman"/>
          <w:spacing w:val="-4"/>
          <w:sz w:val="24"/>
          <w:szCs w:val="24"/>
        </w:rPr>
      </w:pPr>
      <w:r w:rsidRPr="00C21E63">
        <w:rPr>
          <w:rFonts w:ascii="Times New Roman" w:hAnsi="Times New Roman" w:cs="Times New Roman"/>
          <w:spacing w:val="-4"/>
          <w:sz w:val="24"/>
          <w:szCs w:val="24"/>
        </w:rPr>
        <w:t xml:space="preserve">Pentru </w:t>
      </w:r>
      <w:r w:rsidRPr="00C21E63">
        <w:rPr>
          <w:rFonts w:ascii="Times New Roman" w:hAnsi="Times New Roman" w:cs="Times New Roman"/>
          <w:b/>
          <w:spacing w:val="-4"/>
          <w:sz w:val="24"/>
          <w:szCs w:val="24"/>
        </w:rPr>
        <w:t>studiile de licență</w:t>
      </w:r>
      <w:r w:rsidRPr="00C21E63">
        <w:rPr>
          <w:rFonts w:ascii="Times New Roman" w:hAnsi="Times New Roman" w:cs="Times New Roman"/>
          <w:spacing w:val="-4"/>
          <w:sz w:val="24"/>
          <w:szCs w:val="24"/>
        </w:rPr>
        <w:t xml:space="preserve">, Universitatea din București oferă candidaților interesați să studieze la una dintre cele 19 facultăți un număr de </w:t>
      </w:r>
      <w:r w:rsidRPr="00C21E63">
        <w:rPr>
          <w:rFonts w:ascii="Times New Roman" w:hAnsi="Times New Roman" w:cs="Times New Roman"/>
          <w:b/>
          <w:spacing w:val="-4"/>
          <w:sz w:val="24"/>
          <w:szCs w:val="24"/>
        </w:rPr>
        <w:t>1.731 de locuri</w:t>
      </w:r>
      <w:r w:rsidRPr="00C21E63">
        <w:rPr>
          <w:rFonts w:ascii="Times New Roman" w:hAnsi="Times New Roman" w:cs="Times New Roman"/>
          <w:spacing w:val="-4"/>
          <w:sz w:val="24"/>
          <w:szCs w:val="24"/>
        </w:rPr>
        <w:t xml:space="preserve"> (dintre care 156 la buget), pentru persoanele interesate de </w:t>
      </w:r>
      <w:r w:rsidRPr="00C21E63">
        <w:rPr>
          <w:rFonts w:ascii="Times New Roman" w:hAnsi="Times New Roman" w:cs="Times New Roman"/>
          <w:b/>
          <w:spacing w:val="-4"/>
          <w:sz w:val="24"/>
          <w:szCs w:val="24"/>
        </w:rPr>
        <w:t>studiile de masterat</w:t>
      </w:r>
      <w:r w:rsidRPr="00C21E63">
        <w:rPr>
          <w:rFonts w:ascii="Times New Roman" w:hAnsi="Times New Roman" w:cs="Times New Roman"/>
          <w:spacing w:val="-4"/>
          <w:sz w:val="24"/>
          <w:szCs w:val="24"/>
        </w:rPr>
        <w:t xml:space="preserve">, UB pune la dispoziție </w:t>
      </w:r>
      <w:r w:rsidRPr="00C21E63">
        <w:rPr>
          <w:rFonts w:ascii="Times New Roman" w:hAnsi="Times New Roman" w:cs="Times New Roman"/>
          <w:b/>
          <w:spacing w:val="-4"/>
          <w:sz w:val="24"/>
          <w:szCs w:val="24"/>
        </w:rPr>
        <w:t xml:space="preserve">4.220 de locuri </w:t>
      </w:r>
      <w:r w:rsidRPr="00C21E63">
        <w:rPr>
          <w:rFonts w:ascii="Times New Roman" w:hAnsi="Times New Roman" w:cs="Times New Roman"/>
          <w:bCs/>
          <w:spacing w:val="-4"/>
          <w:sz w:val="24"/>
          <w:szCs w:val="24"/>
        </w:rPr>
        <w:t>(dintre care 455 la buget)</w:t>
      </w:r>
      <w:r w:rsidRPr="00C21E63">
        <w:rPr>
          <w:rFonts w:ascii="Times New Roman" w:hAnsi="Times New Roman" w:cs="Times New Roman"/>
          <w:spacing w:val="-4"/>
          <w:sz w:val="24"/>
          <w:szCs w:val="24"/>
        </w:rPr>
        <w:t xml:space="preserve">, în timp ce </w:t>
      </w:r>
      <w:r w:rsidRPr="00C21E63">
        <w:rPr>
          <w:rFonts w:ascii="Times New Roman" w:hAnsi="Times New Roman" w:cs="Times New Roman"/>
          <w:b/>
          <w:bCs/>
          <w:spacing w:val="-4"/>
          <w:sz w:val="24"/>
          <w:szCs w:val="24"/>
        </w:rPr>
        <w:t>școlile doctorale</w:t>
      </w:r>
      <w:r w:rsidRPr="00C21E63">
        <w:rPr>
          <w:rFonts w:ascii="Times New Roman" w:hAnsi="Times New Roman" w:cs="Times New Roman"/>
          <w:spacing w:val="-4"/>
          <w:sz w:val="24"/>
          <w:szCs w:val="24"/>
        </w:rPr>
        <w:t xml:space="preserve"> ale UB scot la concurs </w:t>
      </w:r>
      <w:r w:rsidR="0068548E">
        <w:rPr>
          <w:rFonts w:ascii="Times New Roman" w:hAnsi="Times New Roman" w:cs="Times New Roman"/>
          <w:b/>
          <w:bCs/>
          <w:spacing w:val="-4"/>
          <w:sz w:val="24"/>
          <w:szCs w:val="24"/>
        </w:rPr>
        <w:t>4</w:t>
      </w:r>
      <w:r w:rsidRPr="00C21E63">
        <w:rPr>
          <w:rFonts w:ascii="Times New Roman" w:hAnsi="Times New Roman" w:cs="Times New Roman"/>
          <w:b/>
          <w:bCs/>
          <w:spacing w:val="-4"/>
          <w:sz w:val="24"/>
          <w:szCs w:val="24"/>
        </w:rPr>
        <w:t>40 de locuri</w:t>
      </w:r>
      <w:r w:rsidRPr="00C21E63">
        <w:rPr>
          <w:rFonts w:ascii="Times New Roman" w:hAnsi="Times New Roman" w:cs="Times New Roman"/>
          <w:spacing w:val="-4"/>
          <w:sz w:val="24"/>
          <w:szCs w:val="24"/>
        </w:rPr>
        <w:t>.</w:t>
      </w:r>
    </w:p>
    <w:p w14:paraId="4CC640AE" w14:textId="7C3383E7" w:rsidR="006648CA" w:rsidRPr="00C21E63" w:rsidRDefault="006648CA" w:rsidP="00D55217">
      <w:pPr>
        <w:spacing w:after="80"/>
        <w:jc w:val="both"/>
        <w:rPr>
          <w:rFonts w:ascii="Times New Roman" w:hAnsi="Times New Roman" w:cs="Times New Roman"/>
          <w:spacing w:val="-4"/>
          <w:sz w:val="24"/>
          <w:szCs w:val="24"/>
        </w:rPr>
      </w:pPr>
      <w:r w:rsidRPr="00C21E63">
        <w:rPr>
          <w:rFonts w:ascii="Times New Roman" w:hAnsi="Times New Roman" w:cs="Times New Roman"/>
          <w:spacing w:val="-4"/>
          <w:sz w:val="24"/>
          <w:szCs w:val="24"/>
        </w:rPr>
        <w:t>Mai multe detalii cu privire la numărul de locuri scoase la concurs de fiecare facultate sunt disponibile pe site-urile celor 19 facultăți ale Universității din București.</w:t>
      </w:r>
      <w:r w:rsidR="00D55217">
        <w:rPr>
          <w:rFonts w:ascii="Times New Roman" w:hAnsi="Times New Roman" w:cs="Times New Roman"/>
          <w:spacing w:val="-4"/>
          <w:sz w:val="24"/>
          <w:szCs w:val="24"/>
        </w:rPr>
        <w:t xml:space="preserve"> </w:t>
      </w:r>
    </w:p>
    <w:p w14:paraId="6C61ABC4" w14:textId="7A07757C" w:rsidR="00C21E63" w:rsidRPr="00C21E63" w:rsidRDefault="006648CA" w:rsidP="00D55217">
      <w:pPr>
        <w:spacing w:after="160"/>
        <w:jc w:val="both"/>
        <w:rPr>
          <w:rFonts w:ascii="Times New Roman" w:eastAsia="Calibri" w:hAnsi="Times New Roman" w:cs="Times New Roman"/>
          <w:bCs/>
          <w:spacing w:val="-4"/>
          <w:sz w:val="24"/>
          <w:szCs w:val="24"/>
        </w:rPr>
      </w:pPr>
      <w:r w:rsidRPr="00C21E63">
        <w:rPr>
          <w:rFonts w:ascii="Times New Roman" w:eastAsia="Calibri" w:hAnsi="Times New Roman" w:cs="Times New Roman"/>
          <w:bCs/>
          <w:spacing w:val="-4"/>
          <w:sz w:val="24"/>
          <w:szCs w:val="24"/>
        </w:rPr>
        <w:t xml:space="preserve">Pentru a veni în sprijinul candidaților, Universitatea din București oferă atât </w:t>
      </w:r>
      <w:r w:rsidRPr="00C21E63">
        <w:rPr>
          <w:rFonts w:ascii="Times New Roman" w:eastAsia="Calibri" w:hAnsi="Times New Roman" w:cs="Times New Roman"/>
          <w:b/>
          <w:bCs/>
          <w:spacing w:val="-4"/>
          <w:sz w:val="24"/>
          <w:szCs w:val="24"/>
        </w:rPr>
        <w:t>posibilitatea de achitare online a taxei de înscriere</w:t>
      </w:r>
      <w:r w:rsidRPr="00C21E63">
        <w:rPr>
          <w:rFonts w:ascii="Times New Roman" w:eastAsia="Calibri" w:hAnsi="Times New Roman" w:cs="Times New Roman"/>
          <w:bCs/>
          <w:spacing w:val="-4"/>
          <w:sz w:val="24"/>
          <w:szCs w:val="24"/>
        </w:rPr>
        <w:t xml:space="preserve">, prin completarea formularului disponibil la adresa </w:t>
      </w:r>
      <w:hyperlink r:id="rId12" w:history="1">
        <w:r w:rsidRPr="00C21E63">
          <w:rPr>
            <w:rStyle w:val="Hyperlink"/>
            <w:rFonts w:ascii="Times New Roman" w:eastAsia="Calibri" w:hAnsi="Times New Roman" w:cs="Times New Roman"/>
            <w:b/>
            <w:bCs/>
            <w:spacing w:val="-4"/>
            <w:sz w:val="24"/>
            <w:szCs w:val="24"/>
          </w:rPr>
          <w:t>www.po.unibuc.ro</w:t>
        </w:r>
      </w:hyperlink>
      <w:r w:rsidRPr="00C21E63">
        <w:rPr>
          <w:rFonts w:ascii="Times New Roman" w:eastAsia="Calibri" w:hAnsi="Times New Roman" w:cs="Times New Roman"/>
          <w:bCs/>
          <w:spacing w:val="-4"/>
          <w:sz w:val="24"/>
          <w:szCs w:val="24"/>
        </w:rPr>
        <w:t xml:space="preserve">, cât și </w:t>
      </w:r>
      <w:r w:rsidRPr="00C21E63">
        <w:rPr>
          <w:rFonts w:ascii="Times New Roman" w:eastAsia="Calibri" w:hAnsi="Times New Roman" w:cs="Times New Roman"/>
          <w:b/>
          <w:spacing w:val="-4"/>
          <w:sz w:val="24"/>
          <w:szCs w:val="24"/>
        </w:rPr>
        <w:t>posibilitatea de înscriere online la concursul</w:t>
      </w:r>
      <w:r w:rsidRPr="00C21E63">
        <w:rPr>
          <w:rFonts w:ascii="Times New Roman" w:eastAsia="Calibri" w:hAnsi="Times New Roman" w:cs="Times New Roman"/>
          <w:bCs/>
          <w:spacing w:val="-4"/>
          <w:sz w:val="24"/>
          <w:szCs w:val="24"/>
        </w:rPr>
        <w:t xml:space="preserve"> de admitere.</w:t>
      </w:r>
    </w:p>
    <w:p w14:paraId="24FB5561" w14:textId="223F3BF2" w:rsidR="006648CA" w:rsidRPr="00C21E63" w:rsidRDefault="00D55217" w:rsidP="00D55217">
      <w:pPr>
        <w:spacing w:after="80"/>
        <w:jc w:val="both"/>
        <w:rPr>
          <w:rFonts w:ascii="Times New Roman" w:eastAsia="Calibri" w:hAnsi="Times New Roman" w:cs="Times New Roman"/>
          <w:b/>
          <w:spacing w:val="-4"/>
          <w:sz w:val="24"/>
          <w:szCs w:val="24"/>
        </w:rPr>
      </w:pPr>
      <w:r>
        <w:rPr>
          <w:rFonts w:ascii="Times New Roman" w:eastAsia="Calibri" w:hAnsi="Times New Roman" w:cs="Times New Roman"/>
          <w:b/>
          <w:spacing w:val="-4"/>
          <w:sz w:val="24"/>
          <w:szCs w:val="24"/>
        </w:rPr>
        <w:t>UB,</w:t>
      </w:r>
      <w:r w:rsidR="006648CA" w:rsidRPr="00C21E63">
        <w:rPr>
          <w:rFonts w:ascii="Times New Roman" w:eastAsia="Calibri" w:hAnsi="Times New Roman" w:cs="Times New Roman"/>
          <w:b/>
          <w:spacing w:val="-4"/>
          <w:sz w:val="24"/>
          <w:szCs w:val="24"/>
        </w:rPr>
        <w:t xml:space="preserve"> prima universitate din România în ceea ce privește angajabilitatea absolvenților și reputația în rândul angajatorilor</w:t>
      </w:r>
    </w:p>
    <w:p w14:paraId="59072A4D" w14:textId="77777777" w:rsidR="006648CA" w:rsidRPr="006E0C85" w:rsidRDefault="006648CA" w:rsidP="00D55217">
      <w:pPr>
        <w:spacing w:after="80"/>
        <w:jc w:val="both"/>
        <w:rPr>
          <w:rFonts w:ascii="Times New Roman" w:eastAsia="Calibri" w:hAnsi="Times New Roman" w:cs="Times New Roman"/>
          <w:bCs/>
          <w:spacing w:val="-2"/>
          <w:sz w:val="24"/>
          <w:szCs w:val="24"/>
        </w:rPr>
      </w:pPr>
      <w:r w:rsidRPr="006E0C85">
        <w:rPr>
          <w:rFonts w:ascii="Times New Roman" w:eastAsia="Calibri" w:hAnsi="Times New Roman" w:cs="Times New Roman"/>
          <w:bCs/>
          <w:spacing w:val="-2"/>
          <w:sz w:val="24"/>
          <w:szCs w:val="24"/>
        </w:rPr>
        <w:t xml:space="preserve">Universitatea din București este </w:t>
      </w:r>
      <w:r w:rsidRPr="006E0C85">
        <w:rPr>
          <w:rFonts w:ascii="Times New Roman" w:eastAsia="Calibri" w:hAnsi="Times New Roman" w:cs="Times New Roman"/>
          <w:b/>
          <w:bCs/>
          <w:spacing w:val="-2"/>
          <w:sz w:val="24"/>
          <w:szCs w:val="24"/>
        </w:rPr>
        <w:t>prima universitate din România în ceea ce privește rezultatele angajabilității absolvenților</w:t>
      </w:r>
      <w:r w:rsidRPr="006E0C85">
        <w:rPr>
          <w:rFonts w:ascii="Times New Roman" w:eastAsia="Calibri" w:hAnsi="Times New Roman" w:cs="Times New Roman"/>
          <w:bCs/>
          <w:spacing w:val="-2"/>
          <w:sz w:val="24"/>
          <w:szCs w:val="24"/>
        </w:rPr>
        <w:t> (Employment Outcomes) </w:t>
      </w:r>
      <w:r w:rsidRPr="006E0C85">
        <w:rPr>
          <w:rFonts w:ascii="Times New Roman" w:eastAsia="Calibri" w:hAnsi="Times New Roman" w:cs="Times New Roman"/>
          <w:b/>
          <w:bCs/>
          <w:spacing w:val="-2"/>
          <w:sz w:val="24"/>
          <w:szCs w:val="24"/>
        </w:rPr>
        <w:t>și reputația în rândul angajatorilor</w:t>
      </w:r>
      <w:r w:rsidRPr="006E0C85">
        <w:rPr>
          <w:rFonts w:ascii="Times New Roman" w:eastAsia="Calibri" w:hAnsi="Times New Roman" w:cs="Times New Roman"/>
          <w:bCs/>
          <w:spacing w:val="-2"/>
          <w:sz w:val="24"/>
          <w:szCs w:val="24"/>
        </w:rPr>
        <w:t> (Employer Reputation), conform ultimei ediții a </w:t>
      </w:r>
      <w:r w:rsidRPr="006E0C85">
        <w:rPr>
          <w:rFonts w:ascii="Times New Roman" w:eastAsia="Calibri" w:hAnsi="Times New Roman" w:cs="Times New Roman"/>
          <w:b/>
          <w:bCs/>
          <w:i/>
          <w:iCs/>
          <w:spacing w:val="-2"/>
          <w:sz w:val="24"/>
          <w:szCs w:val="24"/>
        </w:rPr>
        <w:t>Quacquarelli Symonds (QS) World University Rankings 2025</w:t>
      </w:r>
      <w:r w:rsidRPr="006E0C85">
        <w:rPr>
          <w:rFonts w:ascii="Times New Roman" w:eastAsia="Calibri" w:hAnsi="Times New Roman" w:cs="Times New Roman"/>
          <w:bCs/>
          <w:spacing w:val="-2"/>
          <w:sz w:val="24"/>
          <w:szCs w:val="24"/>
        </w:rPr>
        <w:t>, unul dintre cele mai cunoscute clasamente din spațiul academic la nivel mondial.</w:t>
      </w:r>
    </w:p>
    <w:p w14:paraId="02EEB16E" w14:textId="71D20366" w:rsidR="006648CA" w:rsidRDefault="006648CA" w:rsidP="00D55217">
      <w:pPr>
        <w:spacing w:after="80"/>
        <w:jc w:val="both"/>
        <w:rPr>
          <w:rFonts w:ascii="Times New Roman" w:eastAsia="Calibri" w:hAnsi="Times New Roman" w:cs="Times New Roman"/>
          <w:bCs/>
          <w:spacing w:val="-4"/>
          <w:sz w:val="24"/>
          <w:szCs w:val="24"/>
        </w:rPr>
      </w:pPr>
      <w:r w:rsidRPr="00C21E63">
        <w:rPr>
          <w:rFonts w:ascii="Times New Roman" w:eastAsia="Calibri" w:hAnsi="Times New Roman" w:cs="Times New Roman"/>
          <w:bCs/>
          <w:spacing w:val="-4"/>
          <w:sz w:val="24"/>
          <w:szCs w:val="24"/>
        </w:rPr>
        <w:t>Universitatea din București se menține și anul acesta în topul celor mai importante universități din clasament. Astfel, pentru indicatorul care vizează rezultatele angajabilității absolvenților (Employment Outcomes), Universitatea din București este poziționată </w:t>
      </w:r>
      <w:r w:rsidRPr="00C21E63">
        <w:rPr>
          <w:rFonts w:ascii="Times New Roman" w:eastAsia="Calibri" w:hAnsi="Times New Roman" w:cs="Times New Roman"/>
          <w:b/>
          <w:bCs/>
          <w:spacing w:val="-4"/>
          <w:sz w:val="24"/>
          <w:szCs w:val="24"/>
        </w:rPr>
        <w:t>în primele 235 de universități din lume</w:t>
      </w:r>
      <w:r w:rsidRPr="00C21E63">
        <w:rPr>
          <w:rFonts w:ascii="Times New Roman" w:eastAsia="Calibri" w:hAnsi="Times New Roman" w:cs="Times New Roman"/>
          <w:bCs/>
          <w:spacing w:val="-4"/>
          <w:sz w:val="24"/>
          <w:szCs w:val="24"/>
        </w:rPr>
        <w:t> din 1.503 instituții care au fost incluse în clasamentul din acest an, în timp ce pentru indicatorul care vizează reputația în rândul angajatorilor (Employer Reputation), </w:t>
      </w:r>
      <w:r w:rsidRPr="00C21E63">
        <w:rPr>
          <w:rFonts w:ascii="Times New Roman" w:eastAsia="Calibri" w:hAnsi="Times New Roman" w:cs="Times New Roman"/>
          <w:b/>
          <w:bCs/>
          <w:spacing w:val="-4"/>
          <w:sz w:val="24"/>
          <w:szCs w:val="24"/>
        </w:rPr>
        <w:t>Universitatea din București se situează pe poziția 462 la nivel internațional</w:t>
      </w:r>
      <w:r w:rsidRPr="00C21E63">
        <w:rPr>
          <w:rFonts w:ascii="Times New Roman" w:eastAsia="Calibri" w:hAnsi="Times New Roman" w:cs="Times New Roman"/>
          <w:bCs/>
          <w:spacing w:val="-4"/>
          <w:sz w:val="24"/>
          <w:szCs w:val="24"/>
        </w:rPr>
        <w:t>.</w:t>
      </w:r>
    </w:p>
    <w:p w14:paraId="0B2E1684" w14:textId="77777777" w:rsidR="00D55217" w:rsidRPr="00D55217" w:rsidRDefault="00D55217" w:rsidP="00D55217">
      <w:pPr>
        <w:spacing w:after="80"/>
        <w:jc w:val="both"/>
        <w:rPr>
          <w:rFonts w:ascii="Times New Roman" w:eastAsia="Calibri" w:hAnsi="Times New Roman" w:cs="Times New Roman"/>
          <w:bCs/>
          <w:spacing w:val="-4"/>
          <w:sz w:val="24"/>
          <w:szCs w:val="24"/>
          <w:lang w:val="en-RO"/>
        </w:rPr>
      </w:pPr>
      <w:r w:rsidRPr="00D55217">
        <w:rPr>
          <w:rFonts w:ascii="Times New Roman" w:eastAsia="Calibri" w:hAnsi="Times New Roman" w:cs="Times New Roman"/>
          <w:bCs/>
          <w:spacing w:val="-4"/>
          <w:sz w:val="24"/>
          <w:szCs w:val="24"/>
          <w:lang w:val="en-RO"/>
        </w:rPr>
        <w:t>Universitatea din București a împlinit anul acesta 160 de ani de la înființarea prin Decretul nr. 765 din 4 / 16 iulie 1864 al Domnitorului Alexandru Ioan Cuza. Succesoare a structurilor de învățământ superior inaugurate de Academia Domnească (1694), Universitatea din București a contribuit și contribuie în mod decisiv la dezvoltarea și modernizarea învățământului, științei și culturii românești.</w:t>
      </w:r>
    </w:p>
    <w:p w14:paraId="02228473" w14:textId="77777777" w:rsidR="00D55217" w:rsidRPr="00D55217" w:rsidRDefault="00D55217" w:rsidP="00D55217">
      <w:pPr>
        <w:spacing w:after="80"/>
        <w:jc w:val="both"/>
        <w:rPr>
          <w:rFonts w:ascii="Times New Roman" w:eastAsia="Calibri" w:hAnsi="Times New Roman" w:cs="Times New Roman"/>
          <w:bCs/>
          <w:spacing w:val="-4"/>
          <w:sz w:val="24"/>
          <w:szCs w:val="24"/>
          <w:lang w:val="en-RO"/>
        </w:rPr>
      </w:pPr>
      <w:r w:rsidRPr="00D55217">
        <w:rPr>
          <w:rFonts w:ascii="Times New Roman" w:eastAsia="Calibri" w:hAnsi="Times New Roman" w:cs="Times New Roman"/>
          <w:bCs/>
          <w:spacing w:val="-4"/>
          <w:sz w:val="24"/>
          <w:szCs w:val="24"/>
          <w:lang w:val="en-RO"/>
        </w:rPr>
        <w:t>Universitatea are astăzi 19 facultăți care oferă 95 de programe de licență, 223 de programe de masterat, 23 de școli doctorale pe domenii specifice și o școală pentru studii doctorale interdisciplinare, peste 50 de centre și nouă stațiuni de cercetare.</w:t>
      </w:r>
    </w:p>
    <w:p w14:paraId="013FCFA0" w14:textId="77777777" w:rsidR="00D55217" w:rsidRPr="00D55217" w:rsidRDefault="00D55217" w:rsidP="00D55217">
      <w:pPr>
        <w:spacing w:after="80"/>
        <w:jc w:val="both"/>
        <w:rPr>
          <w:rFonts w:ascii="Times New Roman" w:eastAsia="Calibri" w:hAnsi="Times New Roman" w:cs="Times New Roman"/>
          <w:bCs/>
          <w:spacing w:val="-4"/>
          <w:sz w:val="24"/>
          <w:szCs w:val="24"/>
          <w:lang w:val="en-RO"/>
        </w:rPr>
      </w:pPr>
      <w:r w:rsidRPr="00D55217">
        <w:rPr>
          <w:rFonts w:ascii="Times New Roman" w:eastAsia="Calibri" w:hAnsi="Times New Roman" w:cs="Times New Roman"/>
          <w:bCs/>
          <w:spacing w:val="-4"/>
          <w:sz w:val="24"/>
          <w:szCs w:val="24"/>
          <w:lang w:val="en-RO"/>
        </w:rPr>
        <w:lastRenderedPageBreak/>
        <w:t>Începând cu anul 2019, UB face parte din Universitatea Civică Europeană CIVIS alături de alte zece universități europene de prestigiu, Universitatea Aix-Marseille, Universitatea Națională și Capodistriană din Atena, Universitatea Liberă din Bruxelles, Universitatea Autonomă din Madrid, Universitatea „Sapienza” din Roma, Universitatea din Stockholm, Universitatea „Eberhard Karls” din Tübingen, Universitatea din Glasgow, Universitatea din Lausanne și Universitatea „Paris Lodron” din Salzburg.</w:t>
      </w:r>
    </w:p>
    <w:p w14:paraId="7F9DCE9A" w14:textId="17CBA2AE" w:rsidR="00FB3279" w:rsidRPr="00C21E63" w:rsidRDefault="00582CFB" w:rsidP="00D55217">
      <w:pPr>
        <w:spacing w:after="0"/>
        <w:jc w:val="both"/>
        <w:rPr>
          <w:rFonts w:ascii="Times New Roman" w:hAnsi="Times New Roman" w:cs="Times New Roman"/>
          <w:spacing w:val="-4"/>
          <w:sz w:val="24"/>
          <w:szCs w:val="24"/>
        </w:rPr>
      </w:pPr>
      <w:r w:rsidRPr="00C21E63">
        <w:rPr>
          <w:rFonts w:ascii="Times New Roman" w:hAnsi="Times New Roman" w:cs="Times New Roman"/>
          <w:spacing w:val="-4"/>
          <w:sz w:val="24"/>
          <w:szCs w:val="24"/>
        </w:rPr>
        <w:t xml:space="preserve"> </w:t>
      </w:r>
    </w:p>
    <w:sectPr w:rsidR="00FB3279" w:rsidRPr="00C21E63" w:rsidSect="00AC6802">
      <w:headerReference w:type="even" r:id="rId13"/>
      <w:headerReference w:type="first" r:id="rId14"/>
      <w:pgSz w:w="11900" w:h="16840"/>
      <w:pgMar w:top="923"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C34E69" w14:textId="77777777" w:rsidR="00273812" w:rsidRDefault="00273812" w:rsidP="005342E2">
      <w:pPr>
        <w:spacing w:after="0" w:line="240" w:lineRule="auto"/>
      </w:pPr>
      <w:r>
        <w:separator/>
      </w:r>
    </w:p>
  </w:endnote>
  <w:endnote w:type="continuationSeparator" w:id="0">
    <w:p w14:paraId="38C67E0C" w14:textId="77777777" w:rsidR="00273812" w:rsidRDefault="00273812" w:rsidP="00534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B59A5" w14:textId="77777777" w:rsidR="00273812" w:rsidRDefault="00273812" w:rsidP="005342E2">
      <w:pPr>
        <w:spacing w:after="0" w:line="240" w:lineRule="auto"/>
      </w:pPr>
      <w:r>
        <w:separator/>
      </w:r>
    </w:p>
  </w:footnote>
  <w:footnote w:type="continuationSeparator" w:id="0">
    <w:p w14:paraId="2DE66D3E" w14:textId="77777777" w:rsidR="00273812" w:rsidRDefault="00273812" w:rsidP="00534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F49F8" w14:textId="7E14218B" w:rsidR="005342E2" w:rsidRDefault="006F32FB">
    <w:pPr>
      <w:pStyle w:val="Header"/>
    </w:pPr>
    <w:r>
      <w:rPr>
        <w:noProof/>
        <w:lang w:val="en-GB" w:eastAsia="en-GB"/>
      </w:rPr>
      <w:drawing>
        <wp:anchor distT="0" distB="0" distL="114300" distR="114300" simplePos="0" relativeHeight="251657728" behindDoc="1" locked="0" layoutInCell="0" allowOverlap="1" wp14:anchorId="095E7633" wp14:editId="767B951B">
          <wp:simplePos x="0" y="0"/>
          <wp:positionH relativeFrom="margin">
            <wp:align>center</wp:align>
          </wp:positionH>
          <wp:positionV relativeFrom="margin">
            <wp:align>center</wp:align>
          </wp:positionV>
          <wp:extent cx="7559040" cy="10692130"/>
          <wp:effectExtent l="0" t="0" r="381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4EB38" w14:textId="77777777" w:rsidR="005342E2" w:rsidRDefault="00273812">
    <w:pPr>
      <w:pStyle w:val="Header"/>
    </w:pPr>
    <w:r>
      <w:rPr>
        <w:noProof/>
        <w:lang w:val="en-GB" w:eastAsia="en-GB"/>
      </w:rPr>
      <w:pict w14:anchorId="1ADA7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Scrisoare oficiala aniversare 16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70FD5"/>
    <w:multiLevelType w:val="hybridMultilevel"/>
    <w:tmpl w:val="37345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7344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2E2"/>
    <w:rsid w:val="00015632"/>
    <w:rsid w:val="000158EC"/>
    <w:rsid w:val="000306C7"/>
    <w:rsid w:val="00033CE6"/>
    <w:rsid w:val="00041C00"/>
    <w:rsid w:val="00062388"/>
    <w:rsid w:val="0007775F"/>
    <w:rsid w:val="000A3AF8"/>
    <w:rsid w:val="000B11A5"/>
    <w:rsid w:val="000C3429"/>
    <w:rsid w:val="000E1520"/>
    <w:rsid w:val="0010427E"/>
    <w:rsid w:val="0010540B"/>
    <w:rsid w:val="00112F1E"/>
    <w:rsid w:val="00125D11"/>
    <w:rsid w:val="0013385C"/>
    <w:rsid w:val="001471C7"/>
    <w:rsid w:val="00172440"/>
    <w:rsid w:val="00186B81"/>
    <w:rsid w:val="001930C7"/>
    <w:rsid w:val="001A1F25"/>
    <w:rsid w:val="001C7B21"/>
    <w:rsid w:val="001E3489"/>
    <w:rsid w:val="001F235F"/>
    <w:rsid w:val="001F7DCE"/>
    <w:rsid w:val="00200CE5"/>
    <w:rsid w:val="00204F6F"/>
    <w:rsid w:val="0021330C"/>
    <w:rsid w:val="0021475C"/>
    <w:rsid w:val="00220E96"/>
    <w:rsid w:val="00273812"/>
    <w:rsid w:val="002A7A8D"/>
    <w:rsid w:val="002B648A"/>
    <w:rsid w:val="002D64C0"/>
    <w:rsid w:val="002E678F"/>
    <w:rsid w:val="002F0F0C"/>
    <w:rsid w:val="00304186"/>
    <w:rsid w:val="00322212"/>
    <w:rsid w:val="0032455D"/>
    <w:rsid w:val="00332F7A"/>
    <w:rsid w:val="00333A99"/>
    <w:rsid w:val="0034078A"/>
    <w:rsid w:val="00341A3D"/>
    <w:rsid w:val="003575C6"/>
    <w:rsid w:val="00367EA5"/>
    <w:rsid w:val="00383E6E"/>
    <w:rsid w:val="00392337"/>
    <w:rsid w:val="003943BD"/>
    <w:rsid w:val="00397300"/>
    <w:rsid w:val="003A13DC"/>
    <w:rsid w:val="003A3EFC"/>
    <w:rsid w:val="003B50E5"/>
    <w:rsid w:val="003B64FC"/>
    <w:rsid w:val="003F6428"/>
    <w:rsid w:val="00400D29"/>
    <w:rsid w:val="00401A09"/>
    <w:rsid w:val="00421C94"/>
    <w:rsid w:val="00425E4D"/>
    <w:rsid w:val="00464CD1"/>
    <w:rsid w:val="00472363"/>
    <w:rsid w:val="00481949"/>
    <w:rsid w:val="00496E21"/>
    <w:rsid w:val="004A4F8A"/>
    <w:rsid w:val="004B66D0"/>
    <w:rsid w:val="004C0CF0"/>
    <w:rsid w:val="004D4E59"/>
    <w:rsid w:val="004E04EE"/>
    <w:rsid w:val="004E2E81"/>
    <w:rsid w:val="004F26B3"/>
    <w:rsid w:val="004F356D"/>
    <w:rsid w:val="004F7B0C"/>
    <w:rsid w:val="00515252"/>
    <w:rsid w:val="005342E2"/>
    <w:rsid w:val="00555A09"/>
    <w:rsid w:val="00582CFB"/>
    <w:rsid w:val="005953B0"/>
    <w:rsid w:val="00595CEB"/>
    <w:rsid w:val="00595F55"/>
    <w:rsid w:val="005A4B43"/>
    <w:rsid w:val="005A5885"/>
    <w:rsid w:val="005B2812"/>
    <w:rsid w:val="005B31F5"/>
    <w:rsid w:val="005B7370"/>
    <w:rsid w:val="005C18B2"/>
    <w:rsid w:val="005C41AB"/>
    <w:rsid w:val="005C4EA8"/>
    <w:rsid w:val="005D10A7"/>
    <w:rsid w:val="00607747"/>
    <w:rsid w:val="00612267"/>
    <w:rsid w:val="00633DD0"/>
    <w:rsid w:val="006359E6"/>
    <w:rsid w:val="00637623"/>
    <w:rsid w:val="00637E9E"/>
    <w:rsid w:val="0065555C"/>
    <w:rsid w:val="0065600C"/>
    <w:rsid w:val="006648CA"/>
    <w:rsid w:val="00670C48"/>
    <w:rsid w:val="0067260D"/>
    <w:rsid w:val="0068548E"/>
    <w:rsid w:val="00693D98"/>
    <w:rsid w:val="006A46FB"/>
    <w:rsid w:val="006C090F"/>
    <w:rsid w:val="006D69F1"/>
    <w:rsid w:val="006E0C85"/>
    <w:rsid w:val="006E3216"/>
    <w:rsid w:val="006F32FB"/>
    <w:rsid w:val="00720C93"/>
    <w:rsid w:val="007351DC"/>
    <w:rsid w:val="007643F5"/>
    <w:rsid w:val="00766620"/>
    <w:rsid w:val="00767990"/>
    <w:rsid w:val="00781751"/>
    <w:rsid w:val="00785979"/>
    <w:rsid w:val="007965F1"/>
    <w:rsid w:val="007F23E3"/>
    <w:rsid w:val="007F4367"/>
    <w:rsid w:val="007F7A89"/>
    <w:rsid w:val="00811058"/>
    <w:rsid w:val="00822583"/>
    <w:rsid w:val="008277CA"/>
    <w:rsid w:val="0083194B"/>
    <w:rsid w:val="00836DF5"/>
    <w:rsid w:val="00836E56"/>
    <w:rsid w:val="00841D54"/>
    <w:rsid w:val="00847281"/>
    <w:rsid w:val="00863D77"/>
    <w:rsid w:val="008835B4"/>
    <w:rsid w:val="008A61A3"/>
    <w:rsid w:val="008B144B"/>
    <w:rsid w:val="008B17F1"/>
    <w:rsid w:val="008C0514"/>
    <w:rsid w:val="008C0D6E"/>
    <w:rsid w:val="008C2B46"/>
    <w:rsid w:val="008D639F"/>
    <w:rsid w:val="008E2C3A"/>
    <w:rsid w:val="008E2CC4"/>
    <w:rsid w:val="00902600"/>
    <w:rsid w:val="00913578"/>
    <w:rsid w:val="009309D0"/>
    <w:rsid w:val="009379A2"/>
    <w:rsid w:val="00963C80"/>
    <w:rsid w:val="00964FDF"/>
    <w:rsid w:val="00973346"/>
    <w:rsid w:val="009842FB"/>
    <w:rsid w:val="009A728E"/>
    <w:rsid w:val="009B243F"/>
    <w:rsid w:val="009E6B0A"/>
    <w:rsid w:val="009E6F2C"/>
    <w:rsid w:val="00A228E8"/>
    <w:rsid w:val="00A24736"/>
    <w:rsid w:val="00A26455"/>
    <w:rsid w:val="00A52AE1"/>
    <w:rsid w:val="00A55339"/>
    <w:rsid w:val="00A55D3C"/>
    <w:rsid w:val="00A61521"/>
    <w:rsid w:val="00A71EDA"/>
    <w:rsid w:val="00A76340"/>
    <w:rsid w:val="00A95BC1"/>
    <w:rsid w:val="00AA5035"/>
    <w:rsid w:val="00AA6B47"/>
    <w:rsid w:val="00AB606A"/>
    <w:rsid w:val="00AC6802"/>
    <w:rsid w:val="00AE42F9"/>
    <w:rsid w:val="00AF293E"/>
    <w:rsid w:val="00B01CC9"/>
    <w:rsid w:val="00B0470E"/>
    <w:rsid w:val="00B1164D"/>
    <w:rsid w:val="00B12367"/>
    <w:rsid w:val="00B14181"/>
    <w:rsid w:val="00B20D41"/>
    <w:rsid w:val="00B32C69"/>
    <w:rsid w:val="00B56B40"/>
    <w:rsid w:val="00B5787D"/>
    <w:rsid w:val="00B70451"/>
    <w:rsid w:val="00B7120F"/>
    <w:rsid w:val="00B83C51"/>
    <w:rsid w:val="00B84B78"/>
    <w:rsid w:val="00B853C9"/>
    <w:rsid w:val="00BC62B8"/>
    <w:rsid w:val="00BD6109"/>
    <w:rsid w:val="00BE7AA6"/>
    <w:rsid w:val="00BF38E2"/>
    <w:rsid w:val="00BF5CE5"/>
    <w:rsid w:val="00BF657A"/>
    <w:rsid w:val="00C16C9A"/>
    <w:rsid w:val="00C21E63"/>
    <w:rsid w:val="00C31A40"/>
    <w:rsid w:val="00C34E4F"/>
    <w:rsid w:val="00C432AE"/>
    <w:rsid w:val="00C64F7F"/>
    <w:rsid w:val="00C677B8"/>
    <w:rsid w:val="00C67948"/>
    <w:rsid w:val="00C72D34"/>
    <w:rsid w:val="00C737DA"/>
    <w:rsid w:val="00C73E71"/>
    <w:rsid w:val="00C75D5A"/>
    <w:rsid w:val="00CA1C20"/>
    <w:rsid w:val="00CA2245"/>
    <w:rsid w:val="00CB2DB0"/>
    <w:rsid w:val="00CC55D2"/>
    <w:rsid w:val="00CE011F"/>
    <w:rsid w:val="00CE4ADF"/>
    <w:rsid w:val="00CE5DB8"/>
    <w:rsid w:val="00CF44FE"/>
    <w:rsid w:val="00D25FDD"/>
    <w:rsid w:val="00D26FF8"/>
    <w:rsid w:val="00D2721C"/>
    <w:rsid w:val="00D34A5C"/>
    <w:rsid w:val="00D40361"/>
    <w:rsid w:val="00D42332"/>
    <w:rsid w:val="00D55217"/>
    <w:rsid w:val="00D55A63"/>
    <w:rsid w:val="00D6778F"/>
    <w:rsid w:val="00D71CA3"/>
    <w:rsid w:val="00D837C0"/>
    <w:rsid w:val="00D92A74"/>
    <w:rsid w:val="00D94716"/>
    <w:rsid w:val="00DA75BB"/>
    <w:rsid w:val="00DC4F56"/>
    <w:rsid w:val="00DC5504"/>
    <w:rsid w:val="00DD0788"/>
    <w:rsid w:val="00DD1D06"/>
    <w:rsid w:val="00E15EE0"/>
    <w:rsid w:val="00E2320A"/>
    <w:rsid w:val="00E240B1"/>
    <w:rsid w:val="00E507FA"/>
    <w:rsid w:val="00E872C9"/>
    <w:rsid w:val="00EA5588"/>
    <w:rsid w:val="00F13998"/>
    <w:rsid w:val="00F17DC6"/>
    <w:rsid w:val="00F37CED"/>
    <w:rsid w:val="00F52A97"/>
    <w:rsid w:val="00F547AF"/>
    <w:rsid w:val="00F71CF7"/>
    <w:rsid w:val="00F863B3"/>
    <w:rsid w:val="00F902DB"/>
    <w:rsid w:val="00F951F0"/>
    <w:rsid w:val="00FB3279"/>
    <w:rsid w:val="00FD7C99"/>
    <w:rsid w:val="00FF28EF"/>
    <w:rsid w:val="00FF5F61"/>
    <w:rsid w:val="00FF6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8B6EE"/>
  <w15:docId w15:val="{AA4326FA-8422-45F8-92D9-25D5B6DC1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B43"/>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2E2"/>
    <w:rPr>
      <w:lang w:val="ro-RO"/>
    </w:rPr>
  </w:style>
  <w:style w:type="paragraph" w:styleId="Footer">
    <w:name w:val="footer"/>
    <w:basedOn w:val="Normal"/>
    <w:link w:val="FooterChar"/>
    <w:uiPriority w:val="99"/>
    <w:unhideWhenUsed/>
    <w:rsid w:val="00534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2E2"/>
    <w:rPr>
      <w:lang w:val="ro-RO"/>
    </w:rPr>
  </w:style>
  <w:style w:type="character" w:styleId="Hyperlink">
    <w:name w:val="Hyperlink"/>
    <w:basedOn w:val="DefaultParagraphFont"/>
    <w:uiPriority w:val="99"/>
    <w:unhideWhenUsed/>
    <w:rsid w:val="00CE4ADF"/>
    <w:rPr>
      <w:color w:val="0000FF" w:themeColor="hyperlink"/>
      <w:u w:val="single"/>
    </w:rPr>
  </w:style>
  <w:style w:type="character" w:customStyle="1" w:styleId="UnresolvedMention1">
    <w:name w:val="Unresolved Mention1"/>
    <w:basedOn w:val="DefaultParagraphFont"/>
    <w:uiPriority w:val="99"/>
    <w:semiHidden/>
    <w:unhideWhenUsed/>
    <w:rsid w:val="00CE4ADF"/>
    <w:rPr>
      <w:color w:val="605E5C"/>
      <w:shd w:val="clear" w:color="auto" w:fill="E1DFDD"/>
    </w:rPr>
  </w:style>
  <w:style w:type="character" w:styleId="CommentReference">
    <w:name w:val="annotation reference"/>
    <w:basedOn w:val="DefaultParagraphFont"/>
    <w:uiPriority w:val="99"/>
    <w:semiHidden/>
    <w:unhideWhenUsed/>
    <w:rsid w:val="00D55A63"/>
    <w:rPr>
      <w:sz w:val="16"/>
      <w:szCs w:val="16"/>
    </w:rPr>
  </w:style>
  <w:style w:type="paragraph" w:styleId="CommentText">
    <w:name w:val="annotation text"/>
    <w:basedOn w:val="Normal"/>
    <w:link w:val="CommentTextChar"/>
    <w:uiPriority w:val="99"/>
    <w:unhideWhenUsed/>
    <w:rsid w:val="00D55A63"/>
    <w:pPr>
      <w:spacing w:line="240" w:lineRule="auto"/>
    </w:pPr>
    <w:rPr>
      <w:sz w:val="20"/>
      <w:szCs w:val="20"/>
    </w:rPr>
  </w:style>
  <w:style w:type="character" w:customStyle="1" w:styleId="CommentTextChar">
    <w:name w:val="Comment Text Char"/>
    <w:basedOn w:val="DefaultParagraphFont"/>
    <w:link w:val="CommentText"/>
    <w:uiPriority w:val="99"/>
    <w:rsid w:val="00D55A63"/>
    <w:rPr>
      <w:sz w:val="20"/>
      <w:szCs w:val="20"/>
      <w:lang w:val="ro-RO"/>
    </w:rPr>
  </w:style>
  <w:style w:type="paragraph" w:styleId="CommentSubject">
    <w:name w:val="annotation subject"/>
    <w:basedOn w:val="CommentText"/>
    <w:next w:val="CommentText"/>
    <w:link w:val="CommentSubjectChar"/>
    <w:uiPriority w:val="99"/>
    <w:semiHidden/>
    <w:unhideWhenUsed/>
    <w:rsid w:val="00D55A63"/>
    <w:rPr>
      <w:b/>
      <w:bCs/>
    </w:rPr>
  </w:style>
  <w:style w:type="character" w:customStyle="1" w:styleId="CommentSubjectChar">
    <w:name w:val="Comment Subject Char"/>
    <w:basedOn w:val="CommentTextChar"/>
    <w:link w:val="CommentSubject"/>
    <w:uiPriority w:val="99"/>
    <w:semiHidden/>
    <w:rsid w:val="00D55A63"/>
    <w:rPr>
      <w:b/>
      <w:bCs/>
      <w:sz w:val="20"/>
      <w:szCs w:val="20"/>
      <w:lang w:val="ro-RO"/>
    </w:rPr>
  </w:style>
  <w:style w:type="paragraph" w:styleId="BalloonText">
    <w:name w:val="Balloon Text"/>
    <w:basedOn w:val="Normal"/>
    <w:link w:val="BalloonTextChar"/>
    <w:uiPriority w:val="99"/>
    <w:semiHidden/>
    <w:unhideWhenUsed/>
    <w:rsid w:val="00D55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A63"/>
    <w:rPr>
      <w:rFonts w:ascii="Segoe UI" w:hAnsi="Segoe UI" w:cs="Segoe UI"/>
      <w:sz w:val="18"/>
      <w:szCs w:val="18"/>
      <w:lang w:val="ro-RO"/>
    </w:rPr>
  </w:style>
  <w:style w:type="character" w:styleId="UnresolvedMention">
    <w:name w:val="Unresolved Mention"/>
    <w:basedOn w:val="DefaultParagraphFont"/>
    <w:uiPriority w:val="99"/>
    <w:semiHidden/>
    <w:unhideWhenUsed/>
    <w:rsid w:val="00D837C0"/>
    <w:rPr>
      <w:color w:val="605E5C"/>
      <w:shd w:val="clear" w:color="auto" w:fill="E1DFDD"/>
    </w:rPr>
  </w:style>
  <w:style w:type="character" w:styleId="FollowedHyperlink">
    <w:name w:val="FollowedHyperlink"/>
    <w:basedOn w:val="DefaultParagraphFont"/>
    <w:uiPriority w:val="99"/>
    <w:semiHidden/>
    <w:unhideWhenUsed/>
    <w:rsid w:val="00F37CED"/>
    <w:rPr>
      <w:color w:val="800080" w:themeColor="followedHyperlink"/>
      <w:u w:val="single"/>
    </w:rPr>
  </w:style>
  <w:style w:type="paragraph" w:styleId="ListParagraph">
    <w:name w:val="List Paragraph"/>
    <w:basedOn w:val="Normal"/>
    <w:uiPriority w:val="34"/>
    <w:qFormat/>
    <w:rsid w:val="008E2CC4"/>
    <w:pPr>
      <w:ind w:left="720"/>
      <w:contextualSpacing/>
    </w:pPr>
  </w:style>
  <w:style w:type="paragraph" w:styleId="Revision">
    <w:name w:val="Revision"/>
    <w:hidden/>
    <w:uiPriority w:val="99"/>
    <w:semiHidden/>
    <w:rsid w:val="00A76340"/>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465809">
      <w:bodyDiv w:val="1"/>
      <w:marLeft w:val="0"/>
      <w:marRight w:val="0"/>
      <w:marTop w:val="0"/>
      <w:marBottom w:val="0"/>
      <w:divBdr>
        <w:top w:val="none" w:sz="0" w:space="0" w:color="auto"/>
        <w:left w:val="none" w:sz="0" w:space="0" w:color="auto"/>
        <w:bottom w:val="none" w:sz="0" w:space="0" w:color="auto"/>
        <w:right w:val="none" w:sz="0" w:space="0" w:color="auto"/>
      </w:divBdr>
    </w:div>
    <w:div w:id="371266553">
      <w:bodyDiv w:val="1"/>
      <w:marLeft w:val="0"/>
      <w:marRight w:val="0"/>
      <w:marTop w:val="0"/>
      <w:marBottom w:val="0"/>
      <w:divBdr>
        <w:top w:val="none" w:sz="0" w:space="0" w:color="auto"/>
        <w:left w:val="none" w:sz="0" w:space="0" w:color="auto"/>
        <w:bottom w:val="none" w:sz="0" w:space="0" w:color="auto"/>
        <w:right w:val="none" w:sz="0" w:space="0" w:color="auto"/>
      </w:divBdr>
      <w:divsChild>
        <w:div w:id="350225203">
          <w:marLeft w:val="0"/>
          <w:marRight w:val="0"/>
          <w:marTop w:val="0"/>
          <w:marBottom w:val="0"/>
          <w:divBdr>
            <w:top w:val="none" w:sz="0" w:space="0" w:color="auto"/>
            <w:left w:val="none" w:sz="0" w:space="0" w:color="auto"/>
            <w:bottom w:val="none" w:sz="0" w:space="0" w:color="auto"/>
            <w:right w:val="none" w:sz="0" w:space="0" w:color="auto"/>
          </w:divBdr>
          <w:divsChild>
            <w:div w:id="2015103841">
              <w:marLeft w:val="0"/>
              <w:marRight w:val="0"/>
              <w:marTop w:val="0"/>
              <w:marBottom w:val="0"/>
              <w:divBdr>
                <w:top w:val="none" w:sz="0" w:space="0" w:color="auto"/>
                <w:left w:val="none" w:sz="0" w:space="0" w:color="auto"/>
                <w:bottom w:val="none" w:sz="0" w:space="0" w:color="auto"/>
                <w:right w:val="none" w:sz="0" w:space="0" w:color="auto"/>
              </w:divBdr>
              <w:divsChild>
                <w:div w:id="11577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78759">
      <w:bodyDiv w:val="1"/>
      <w:marLeft w:val="0"/>
      <w:marRight w:val="0"/>
      <w:marTop w:val="0"/>
      <w:marBottom w:val="0"/>
      <w:divBdr>
        <w:top w:val="none" w:sz="0" w:space="0" w:color="auto"/>
        <w:left w:val="none" w:sz="0" w:space="0" w:color="auto"/>
        <w:bottom w:val="none" w:sz="0" w:space="0" w:color="auto"/>
        <w:right w:val="none" w:sz="0" w:space="0" w:color="auto"/>
      </w:divBdr>
    </w:div>
    <w:div w:id="561990992">
      <w:bodyDiv w:val="1"/>
      <w:marLeft w:val="0"/>
      <w:marRight w:val="0"/>
      <w:marTop w:val="0"/>
      <w:marBottom w:val="0"/>
      <w:divBdr>
        <w:top w:val="none" w:sz="0" w:space="0" w:color="auto"/>
        <w:left w:val="none" w:sz="0" w:space="0" w:color="auto"/>
        <w:bottom w:val="none" w:sz="0" w:space="0" w:color="auto"/>
        <w:right w:val="none" w:sz="0" w:space="0" w:color="auto"/>
      </w:divBdr>
    </w:div>
    <w:div w:id="818226259">
      <w:bodyDiv w:val="1"/>
      <w:marLeft w:val="0"/>
      <w:marRight w:val="0"/>
      <w:marTop w:val="0"/>
      <w:marBottom w:val="0"/>
      <w:divBdr>
        <w:top w:val="none" w:sz="0" w:space="0" w:color="auto"/>
        <w:left w:val="none" w:sz="0" w:space="0" w:color="auto"/>
        <w:bottom w:val="none" w:sz="0" w:space="0" w:color="auto"/>
        <w:right w:val="none" w:sz="0" w:space="0" w:color="auto"/>
      </w:divBdr>
    </w:div>
    <w:div w:id="947588898">
      <w:bodyDiv w:val="1"/>
      <w:marLeft w:val="0"/>
      <w:marRight w:val="0"/>
      <w:marTop w:val="0"/>
      <w:marBottom w:val="0"/>
      <w:divBdr>
        <w:top w:val="none" w:sz="0" w:space="0" w:color="auto"/>
        <w:left w:val="none" w:sz="0" w:space="0" w:color="auto"/>
        <w:bottom w:val="none" w:sz="0" w:space="0" w:color="auto"/>
        <w:right w:val="none" w:sz="0" w:space="0" w:color="auto"/>
      </w:divBdr>
    </w:div>
    <w:div w:id="1480655509">
      <w:bodyDiv w:val="1"/>
      <w:marLeft w:val="0"/>
      <w:marRight w:val="0"/>
      <w:marTop w:val="0"/>
      <w:marBottom w:val="0"/>
      <w:divBdr>
        <w:top w:val="none" w:sz="0" w:space="0" w:color="auto"/>
        <w:left w:val="none" w:sz="0" w:space="0" w:color="auto"/>
        <w:bottom w:val="none" w:sz="0" w:space="0" w:color="auto"/>
        <w:right w:val="none" w:sz="0" w:space="0" w:color="auto"/>
      </w:divBdr>
      <w:divsChild>
        <w:div w:id="1357196852">
          <w:marLeft w:val="0"/>
          <w:marRight w:val="0"/>
          <w:marTop w:val="0"/>
          <w:marBottom w:val="0"/>
          <w:divBdr>
            <w:top w:val="none" w:sz="0" w:space="0" w:color="auto"/>
            <w:left w:val="none" w:sz="0" w:space="0" w:color="auto"/>
            <w:bottom w:val="none" w:sz="0" w:space="0" w:color="auto"/>
            <w:right w:val="none" w:sz="0" w:space="0" w:color="auto"/>
          </w:divBdr>
        </w:div>
        <w:div w:id="351613130">
          <w:marLeft w:val="0"/>
          <w:marRight w:val="0"/>
          <w:marTop w:val="0"/>
          <w:marBottom w:val="0"/>
          <w:divBdr>
            <w:top w:val="none" w:sz="0" w:space="0" w:color="auto"/>
            <w:left w:val="none" w:sz="0" w:space="0" w:color="auto"/>
            <w:bottom w:val="none" w:sz="0" w:space="0" w:color="auto"/>
            <w:right w:val="none" w:sz="0" w:space="0" w:color="auto"/>
          </w:divBdr>
        </w:div>
        <w:div w:id="1584102068">
          <w:marLeft w:val="0"/>
          <w:marRight w:val="0"/>
          <w:marTop w:val="0"/>
          <w:marBottom w:val="0"/>
          <w:divBdr>
            <w:top w:val="none" w:sz="0" w:space="0" w:color="auto"/>
            <w:left w:val="none" w:sz="0" w:space="0" w:color="auto"/>
            <w:bottom w:val="none" w:sz="0" w:space="0" w:color="auto"/>
            <w:right w:val="none" w:sz="0" w:space="0" w:color="auto"/>
          </w:divBdr>
        </w:div>
        <w:div w:id="1705711867">
          <w:marLeft w:val="0"/>
          <w:marRight w:val="0"/>
          <w:marTop w:val="0"/>
          <w:marBottom w:val="0"/>
          <w:divBdr>
            <w:top w:val="none" w:sz="0" w:space="0" w:color="auto"/>
            <w:left w:val="none" w:sz="0" w:space="0" w:color="auto"/>
            <w:bottom w:val="none" w:sz="0" w:space="0" w:color="auto"/>
            <w:right w:val="none" w:sz="0" w:space="0" w:color="auto"/>
          </w:divBdr>
        </w:div>
        <w:div w:id="1702054210">
          <w:marLeft w:val="0"/>
          <w:marRight w:val="0"/>
          <w:marTop w:val="0"/>
          <w:marBottom w:val="0"/>
          <w:divBdr>
            <w:top w:val="none" w:sz="0" w:space="0" w:color="auto"/>
            <w:left w:val="none" w:sz="0" w:space="0" w:color="auto"/>
            <w:bottom w:val="none" w:sz="0" w:space="0" w:color="auto"/>
            <w:right w:val="none" w:sz="0" w:space="0" w:color="auto"/>
          </w:divBdr>
        </w:div>
        <w:div w:id="239490069">
          <w:marLeft w:val="0"/>
          <w:marRight w:val="0"/>
          <w:marTop w:val="0"/>
          <w:marBottom w:val="0"/>
          <w:divBdr>
            <w:top w:val="none" w:sz="0" w:space="0" w:color="auto"/>
            <w:left w:val="none" w:sz="0" w:space="0" w:color="auto"/>
            <w:bottom w:val="none" w:sz="0" w:space="0" w:color="auto"/>
            <w:right w:val="none" w:sz="0" w:space="0" w:color="auto"/>
          </w:divBdr>
        </w:div>
      </w:divsChild>
    </w:div>
    <w:div w:id="1505507840">
      <w:bodyDiv w:val="1"/>
      <w:marLeft w:val="0"/>
      <w:marRight w:val="0"/>
      <w:marTop w:val="0"/>
      <w:marBottom w:val="0"/>
      <w:divBdr>
        <w:top w:val="none" w:sz="0" w:space="0" w:color="auto"/>
        <w:left w:val="none" w:sz="0" w:space="0" w:color="auto"/>
        <w:bottom w:val="none" w:sz="0" w:space="0" w:color="auto"/>
        <w:right w:val="none" w:sz="0" w:space="0" w:color="auto"/>
      </w:divBdr>
    </w:div>
    <w:div w:id="1525249070">
      <w:bodyDiv w:val="1"/>
      <w:marLeft w:val="0"/>
      <w:marRight w:val="0"/>
      <w:marTop w:val="0"/>
      <w:marBottom w:val="0"/>
      <w:divBdr>
        <w:top w:val="none" w:sz="0" w:space="0" w:color="auto"/>
        <w:left w:val="none" w:sz="0" w:space="0" w:color="auto"/>
        <w:bottom w:val="none" w:sz="0" w:space="0" w:color="auto"/>
        <w:right w:val="none" w:sz="0" w:space="0" w:color="auto"/>
      </w:divBdr>
    </w:div>
    <w:div w:id="1739664653">
      <w:bodyDiv w:val="1"/>
      <w:marLeft w:val="0"/>
      <w:marRight w:val="0"/>
      <w:marTop w:val="0"/>
      <w:marBottom w:val="0"/>
      <w:divBdr>
        <w:top w:val="none" w:sz="0" w:space="0" w:color="auto"/>
        <w:left w:val="none" w:sz="0" w:space="0" w:color="auto"/>
        <w:bottom w:val="none" w:sz="0" w:space="0" w:color="auto"/>
        <w:right w:val="none" w:sz="0" w:space="0" w:color="auto"/>
      </w:divBdr>
    </w:div>
    <w:div w:id="1905407698">
      <w:bodyDiv w:val="1"/>
      <w:marLeft w:val="0"/>
      <w:marRight w:val="0"/>
      <w:marTop w:val="0"/>
      <w:marBottom w:val="0"/>
      <w:divBdr>
        <w:top w:val="none" w:sz="0" w:space="0" w:color="auto"/>
        <w:left w:val="none" w:sz="0" w:space="0" w:color="auto"/>
        <w:bottom w:val="none" w:sz="0" w:space="0" w:color="auto"/>
        <w:right w:val="none" w:sz="0" w:space="0" w:color="auto"/>
      </w:divBdr>
      <w:divsChild>
        <w:div w:id="503711940">
          <w:marLeft w:val="0"/>
          <w:marRight w:val="0"/>
          <w:marTop w:val="0"/>
          <w:marBottom w:val="0"/>
          <w:divBdr>
            <w:top w:val="none" w:sz="0" w:space="0" w:color="auto"/>
            <w:left w:val="none" w:sz="0" w:space="0" w:color="auto"/>
            <w:bottom w:val="none" w:sz="0" w:space="0" w:color="auto"/>
            <w:right w:val="none" w:sz="0" w:space="0" w:color="auto"/>
          </w:divBdr>
        </w:div>
        <w:div w:id="1070925282">
          <w:marLeft w:val="0"/>
          <w:marRight w:val="0"/>
          <w:marTop w:val="0"/>
          <w:marBottom w:val="0"/>
          <w:divBdr>
            <w:top w:val="none" w:sz="0" w:space="0" w:color="auto"/>
            <w:left w:val="none" w:sz="0" w:space="0" w:color="auto"/>
            <w:bottom w:val="none" w:sz="0" w:space="0" w:color="auto"/>
            <w:right w:val="none" w:sz="0" w:space="0" w:color="auto"/>
          </w:divBdr>
        </w:div>
        <w:div w:id="1037122822">
          <w:marLeft w:val="0"/>
          <w:marRight w:val="0"/>
          <w:marTop w:val="0"/>
          <w:marBottom w:val="0"/>
          <w:divBdr>
            <w:top w:val="none" w:sz="0" w:space="0" w:color="auto"/>
            <w:left w:val="none" w:sz="0" w:space="0" w:color="auto"/>
            <w:bottom w:val="none" w:sz="0" w:space="0" w:color="auto"/>
            <w:right w:val="none" w:sz="0" w:space="0" w:color="auto"/>
          </w:divBdr>
        </w:div>
        <w:div w:id="820658922">
          <w:marLeft w:val="0"/>
          <w:marRight w:val="0"/>
          <w:marTop w:val="0"/>
          <w:marBottom w:val="0"/>
          <w:divBdr>
            <w:top w:val="none" w:sz="0" w:space="0" w:color="auto"/>
            <w:left w:val="none" w:sz="0" w:space="0" w:color="auto"/>
            <w:bottom w:val="none" w:sz="0" w:space="0" w:color="auto"/>
            <w:right w:val="none" w:sz="0" w:space="0" w:color="auto"/>
          </w:divBdr>
        </w:div>
        <w:div w:id="678235396">
          <w:marLeft w:val="0"/>
          <w:marRight w:val="0"/>
          <w:marTop w:val="0"/>
          <w:marBottom w:val="0"/>
          <w:divBdr>
            <w:top w:val="none" w:sz="0" w:space="0" w:color="auto"/>
            <w:left w:val="none" w:sz="0" w:space="0" w:color="auto"/>
            <w:bottom w:val="none" w:sz="0" w:space="0" w:color="auto"/>
            <w:right w:val="none" w:sz="0" w:space="0" w:color="auto"/>
          </w:divBdr>
        </w:div>
        <w:div w:id="1752392187">
          <w:marLeft w:val="0"/>
          <w:marRight w:val="0"/>
          <w:marTop w:val="0"/>
          <w:marBottom w:val="0"/>
          <w:divBdr>
            <w:top w:val="none" w:sz="0" w:space="0" w:color="auto"/>
            <w:left w:val="none" w:sz="0" w:space="0" w:color="auto"/>
            <w:bottom w:val="none" w:sz="0" w:space="0" w:color="auto"/>
            <w:right w:val="none" w:sz="0" w:space="0" w:color="auto"/>
          </w:divBdr>
        </w:div>
      </w:divsChild>
    </w:div>
    <w:div w:id="2020354408">
      <w:bodyDiv w:val="1"/>
      <w:marLeft w:val="0"/>
      <w:marRight w:val="0"/>
      <w:marTop w:val="0"/>
      <w:marBottom w:val="0"/>
      <w:divBdr>
        <w:top w:val="none" w:sz="0" w:space="0" w:color="auto"/>
        <w:left w:val="none" w:sz="0" w:space="0" w:color="auto"/>
        <w:bottom w:val="none" w:sz="0" w:space="0" w:color="auto"/>
        <w:right w:val="none" w:sz="0" w:space="0" w:color="auto"/>
      </w:divBdr>
    </w:div>
    <w:div w:id="2068528983">
      <w:bodyDiv w:val="1"/>
      <w:marLeft w:val="0"/>
      <w:marRight w:val="0"/>
      <w:marTop w:val="0"/>
      <w:marBottom w:val="0"/>
      <w:divBdr>
        <w:top w:val="none" w:sz="0" w:space="0" w:color="auto"/>
        <w:left w:val="none" w:sz="0" w:space="0" w:color="auto"/>
        <w:bottom w:val="none" w:sz="0" w:space="0" w:color="auto"/>
        <w:right w:val="none" w:sz="0" w:space="0" w:color="auto"/>
      </w:divBdr>
      <w:divsChild>
        <w:div w:id="674113623">
          <w:marLeft w:val="0"/>
          <w:marRight w:val="0"/>
          <w:marTop w:val="0"/>
          <w:marBottom w:val="0"/>
          <w:divBdr>
            <w:top w:val="none" w:sz="0" w:space="0" w:color="auto"/>
            <w:left w:val="none" w:sz="0" w:space="0" w:color="auto"/>
            <w:bottom w:val="none" w:sz="0" w:space="0" w:color="auto"/>
            <w:right w:val="none" w:sz="0" w:space="0" w:color="auto"/>
          </w:divBdr>
          <w:divsChild>
            <w:div w:id="1514682093">
              <w:marLeft w:val="0"/>
              <w:marRight w:val="0"/>
              <w:marTop w:val="0"/>
              <w:marBottom w:val="0"/>
              <w:divBdr>
                <w:top w:val="none" w:sz="0" w:space="0" w:color="auto"/>
                <w:left w:val="none" w:sz="0" w:space="0" w:color="auto"/>
                <w:bottom w:val="none" w:sz="0" w:space="0" w:color="auto"/>
                <w:right w:val="none" w:sz="0" w:space="0" w:color="auto"/>
              </w:divBdr>
              <w:divsChild>
                <w:div w:id="11571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o.unibuc.r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dmitere.unibuc.ro/admitere-onlin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4E6529CCA1F5041ABAC04C9832A01C4" ma:contentTypeVersion="17" ma:contentTypeDescription="Create a new document." ma:contentTypeScope="" ma:versionID="1b7912a9a900bbd5e85b774387b9b353">
  <xsd:schema xmlns:xsd="http://www.w3.org/2001/XMLSchema" xmlns:xs="http://www.w3.org/2001/XMLSchema" xmlns:p="http://schemas.microsoft.com/office/2006/metadata/properties" xmlns:ns2="7fe9a171-728b-40a9-aa2f-b301349e7a51" xmlns:ns3="e106a0e2-1ea5-430e-ac41-2f90d05f42df" targetNamespace="http://schemas.microsoft.com/office/2006/metadata/properties" ma:root="true" ma:fieldsID="38741a7e44fcd490f75292207a78a313" ns2:_="" ns3:_="">
    <xsd:import namespace="7fe9a171-728b-40a9-aa2f-b301349e7a51"/>
    <xsd:import namespace="e106a0e2-1ea5-430e-ac41-2f90d05f42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LengthInSecond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9a171-728b-40a9-aa2f-b301349e7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cd9f51-4d1e-4d57-bf3d-f118fc5c80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06a0e2-1ea5-430e-ac41-2f90d05f42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71194-8eae-47c3-8ea7-cba243d2f012}" ma:internalName="TaxCatchAll" ma:showField="CatchAllData" ma:web="e106a0e2-1ea5-430e-ac41-2f90d05f42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106a0e2-1ea5-430e-ac41-2f90d05f42df" xsi:nil="true"/>
    <lcf76f155ced4ddcb4097134ff3c332f xmlns="7fe9a171-728b-40a9-aa2f-b301349e7a5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9C1381-BBBD-425A-AFDD-E2EAA387BB29}">
  <ds:schemaRefs>
    <ds:schemaRef ds:uri="http://schemas.microsoft.com/sharepoint/v3/contenttype/forms"/>
  </ds:schemaRefs>
</ds:datastoreItem>
</file>

<file path=customXml/itemProps2.xml><?xml version="1.0" encoding="utf-8"?>
<ds:datastoreItem xmlns:ds="http://schemas.openxmlformats.org/officeDocument/2006/customXml" ds:itemID="{95E4C826-D8FD-49BA-B8B7-8F4C18DBAD7C}">
  <ds:schemaRefs>
    <ds:schemaRef ds:uri="http://schemas.openxmlformats.org/officeDocument/2006/bibliography"/>
  </ds:schemaRefs>
</ds:datastoreItem>
</file>

<file path=customXml/itemProps3.xml><?xml version="1.0" encoding="utf-8"?>
<ds:datastoreItem xmlns:ds="http://schemas.openxmlformats.org/officeDocument/2006/customXml" ds:itemID="{94F4FD1B-9A46-4A1F-A1A7-F768D99CF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9a171-728b-40a9-aa2f-b301349e7a51"/>
    <ds:schemaRef ds:uri="e106a0e2-1ea5-430e-ac41-2f90d05f4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901A7A-4AA0-4AD3-B36F-609EB4001471}">
  <ds:schemaRefs>
    <ds:schemaRef ds:uri="http://schemas.microsoft.com/office/2006/metadata/properties"/>
    <ds:schemaRef ds:uri="http://schemas.microsoft.com/office/infopath/2007/PartnerControls"/>
    <ds:schemaRef ds:uri="e106a0e2-1ea5-430e-ac41-2f90d05f42df"/>
    <ds:schemaRef ds:uri="7fe9a171-728b-40a9-aa2f-b301349e7a51"/>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579</Words>
  <Characters>3303</Characters>
  <Application>Microsoft Office Word</Application>
  <DocSecurity>0</DocSecurity>
  <Lines>27</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Olteanu</dc:creator>
  <cp:lastModifiedBy>IOAN MICLEA</cp:lastModifiedBy>
  <cp:revision>9</cp:revision>
  <cp:lastPrinted>2024-07-25T08:26:00Z</cp:lastPrinted>
  <dcterms:created xsi:type="dcterms:W3CDTF">2024-09-03T08:09:00Z</dcterms:created>
  <dcterms:modified xsi:type="dcterms:W3CDTF">2024-09-03T09:36:00Z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0x01010074E6529CCA1F5041ABAC04C9832A01C4</vt:lpwstr>
  </property>
</Properties>
</file>