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47731" w14:textId="48F9F972" w:rsidR="00CE16F7" w:rsidRPr="006A7F52" w:rsidRDefault="00CE16F7" w:rsidP="00B81B64">
      <w:pPr>
        <w:rPr>
          <w:rFonts w:ascii="Times New Roman" w:hAnsi="Times New Roman" w:cs="Times New Roman"/>
          <w:b/>
          <w:sz w:val="24"/>
          <w:szCs w:val="24"/>
        </w:rPr>
      </w:pPr>
      <w:r w:rsidRPr="006A7F52">
        <w:rPr>
          <w:rFonts w:ascii="Times New Roman" w:hAnsi="Times New Roman" w:cs="Times New Roman"/>
          <w:b/>
          <w:sz w:val="24"/>
          <w:szCs w:val="24"/>
        </w:rPr>
        <w:t xml:space="preserve">University of Bucharest, the only Romanian university </w:t>
      </w:r>
      <w:r w:rsidR="006A7F52" w:rsidRPr="006A7F52">
        <w:rPr>
          <w:rFonts w:ascii="Times New Roman" w:hAnsi="Times New Roman" w:cs="Times New Roman"/>
          <w:b/>
          <w:sz w:val="24"/>
          <w:szCs w:val="24"/>
        </w:rPr>
        <w:t>part of</w:t>
      </w:r>
      <w:r w:rsidRPr="006A7F52">
        <w:rPr>
          <w:rFonts w:ascii="Times New Roman" w:hAnsi="Times New Roman" w:cs="Times New Roman"/>
          <w:b/>
          <w:sz w:val="24"/>
          <w:szCs w:val="24"/>
        </w:rPr>
        <w:t xml:space="preserve"> the Shanghai Global Ranking of Academic Subjects – GRAS 2024 in the subdomain of Earth Science</w:t>
      </w:r>
    </w:p>
    <w:p w14:paraId="38BD739C" w14:textId="77777777" w:rsidR="00CE16F7" w:rsidRPr="006A7F52" w:rsidRDefault="00CE16F7" w:rsidP="001A1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E32D4" w14:textId="1303D520" w:rsidR="00DA282B" w:rsidRDefault="0092404A">
      <w:pPr>
        <w:rPr>
          <w:rFonts w:ascii="Times New Roman" w:hAnsi="Times New Roman" w:cs="Times New Roman"/>
          <w:sz w:val="24"/>
          <w:szCs w:val="24"/>
        </w:rPr>
      </w:pPr>
      <w:r w:rsidRPr="006A7F52">
        <w:rPr>
          <w:rFonts w:ascii="Times New Roman" w:hAnsi="Times New Roman" w:cs="Times New Roman"/>
          <w:sz w:val="24"/>
          <w:szCs w:val="24"/>
        </w:rPr>
        <w:t xml:space="preserve">Included in the </w:t>
      </w:r>
      <w:r w:rsidRPr="006A7F52">
        <w:rPr>
          <w:rFonts w:ascii="Times New Roman" w:hAnsi="Times New Roman" w:cs="Times New Roman"/>
          <w:b/>
          <w:i/>
          <w:sz w:val="24"/>
          <w:szCs w:val="24"/>
        </w:rPr>
        <w:t>Shanghai Global Ranking of Academic Subjects</w:t>
      </w:r>
      <w:r w:rsidRPr="006A7F52">
        <w:rPr>
          <w:rFonts w:ascii="Times New Roman" w:hAnsi="Times New Roman" w:cs="Times New Roman"/>
          <w:sz w:val="24"/>
          <w:szCs w:val="24"/>
        </w:rPr>
        <w:t xml:space="preserve"> since its launch in 2017, the University of Bucharest is the only Romanian university present </w:t>
      </w:r>
      <w:r w:rsidR="00445B90" w:rsidRPr="006A7F52">
        <w:rPr>
          <w:rFonts w:ascii="Times New Roman" w:hAnsi="Times New Roman" w:cs="Times New Roman"/>
          <w:sz w:val="24"/>
          <w:szCs w:val="24"/>
        </w:rPr>
        <w:t xml:space="preserve">in the ranking </w:t>
      </w:r>
      <w:r w:rsidR="00C27B0C" w:rsidRPr="006A7F52">
        <w:rPr>
          <w:rFonts w:ascii="Times New Roman" w:hAnsi="Times New Roman" w:cs="Times New Roman"/>
          <w:sz w:val="24"/>
          <w:szCs w:val="24"/>
        </w:rPr>
        <w:t xml:space="preserve">in the </w:t>
      </w:r>
      <w:r w:rsidRPr="006A7F52">
        <w:rPr>
          <w:rFonts w:ascii="Times New Roman" w:hAnsi="Times New Roman" w:cs="Times New Roman"/>
          <w:b/>
          <w:sz w:val="24"/>
          <w:szCs w:val="24"/>
        </w:rPr>
        <w:t>Earth Science</w:t>
      </w:r>
      <w:r w:rsidR="005D156B">
        <w:rPr>
          <w:rFonts w:ascii="Times New Roman" w:hAnsi="Times New Roman" w:cs="Times New Roman"/>
          <w:sz w:val="24"/>
          <w:szCs w:val="24"/>
        </w:rPr>
        <w:t xml:space="preserve"> subdomain. </w:t>
      </w:r>
    </w:p>
    <w:p w14:paraId="0DB46579" w14:textId="0233B39D" w:rsidR="0092404A" w:rsidRPr="006A7F52" w:rsidRDefault="00995BFB">
      <w:pPr>
        <w:rPr>
          <w:rFonts w:ascii="Times New Roman" w:hAnsi="Times New Roman" w:cs="Times New Roman"/>
          <w:sz w:val="24"/>
          <w:szCs w:val="24"/>
        </w:rPr>
      </w:pPr>
      <w:r w:rsidRPr="006A7F52">
        <w:rPr>
          <w:rFonts w:ascii="Times New Roman" w:hAnsi="Times New Roman" w:cs="Times New Roman"/>
          <w:sz w:val="24"/>
          <w:szCs w:val="24"/>
        </w:rPr>
        <w:t xml:space="preserve">The </w:t>
      </w:r>
      <w:r w:rsidRPr="006A7F52">
        <w:rPr>
          <w:rFonts w:ascii="Times New Roman" w:hAnsi="Times New Roman" w:cs="Times New Roman"/>
          <w:b/>
          <w:sz w:val="24"/>
          <w:szCs w:val="24"/>
        </w:rPr>
        <w:t>Earth Science</w:t>
      </w:r>
      <w:r w:rsidR="0092404A" w:rsidRPr="006A7F52">
        <w:rPr>
          <w:rFonts w:ascii="Times New Roman" w:hAnsi="Times New Roman" w:cs="Times New Roman"/>
          <w:sz w:val="24"/>
          <w:szCs w:val="24"/>
        </w:rPr>
        <w:t xml:space="preserve"> subdomain ranks the University of Bucharest </w:t>
      </w:r>
      <w:r w:rsidR="003A438C" w:rsidRPr="006A7F52">
        <w:rPr>
          <w:rFonts w:ascii="Times New Roman" w:hAnsi="Times New Roman" w:cs="Times New Roman"/>
          <w:sz w:val="24"/>
          <w:szCs w:val="24"/>
        </w:rPr>
        <w:t>in t</w:t>
      </w:r>
      <w:r w:rsidR="00445B90" w:rsidRPr="006A7F52">
        <w:rPr>
          <w:rFonts w:ascii="Times New Roman" w:hAnsi="Times New Roman" w:cs="Times New Roman"/>
          <w:sz w:val="24"/>
          <w:szCs w:val="24"/>
        </w:rPr>
        <w:t xml:space="preserve">he 401-500 range </w:t>
      </w:r>
      <w:r w:rsidR="00DA282B">
        <w:rPr>
          <w:rFonts w:ascii="Times New Roman" w:hAnsi="Times New Roman" w:cs="Times New Roman"/>
          <w:sz w:val="24"/>
          <w:szCs w:val="24"/>
        </w:rPr>
        <w:t xml:space="preserve">internationally. </w:t>
      </w:r>
    </w:p>
    <w:p w14:paraId="5CA59DA9" w14:textId="3E5A3F1E" w:rsidR="00445B90" w:rsidRPr="006A7F52" w:rsidRDefault="00EF5E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</w:t>
      </w:r>
      <w:r w:rsidR="00445B90" w:rsidRPr="006A7F52">
        <w:rPr>
          <w:rFonts w:ascii="Times New Roman" w:hAnsi="Times New Roman" w:cs="Times New Roman"/>
          <w:sz w:val="24"/>
          <w:szCs w:val="24"/>
        </w:rPr>
        <w:t xml:space="preserve">, the University of Bucharest is also </w:t>
      </w:r>
      <w:r>
        <w:rPr>
          <w:rFonts w:ascii="Times New Roman" w:hAnsi="Times New Roman" w:cs="Times New Roman"/>
          <w:sz w:val="24"/>
          <w:szCs w:val="24"/>
        </w:rPr>
        <w:t>recognized</w:t>
      </w:r>
      <w:r w:rsidR="00445B90" w:rsidRPr="006A7F52">
        <w:rPr>
          <w:rFonts w:ascii="Times New Roman" w:hAnsi="Times New Roman" w:cs="Times New Roman"/>
          <w:sz w:val="24"/>
          <w:szCs w:val="24"/>
        </w:rPr>
        <w:t xml:space="preserve"> in the subdomain of </w:t>
      </w:r>
      <w:r w:rsidR="00445B90" w:rsidRPr="006A7F52">
        <w:rPr>
          <w:rFonts w:ascii="Times New Roman" w:hAnsi="Times New Roman" w:cs="Times New Roman"/>
          <w:b/>
          <w:sz w:val="24"/>
          <w:szCs w:val="24"/>
        </w:rPr>
        <w:t>Mathematics</w:t>
      </w:r>
      <w:r w:rsidR="00445B90" w:rsidRPr="006A7F52">
        <w:rPr>
          <w:rFonts w:ascii="Times New Roman" w:hAnsi="Times New Roman" w:cs="Times New Roman"/>
          <w:sz w:val="24"/>
          <w:szCs w:val="24"/>
        </w:rPr>
        <w:t>, where it internationally ranks in the 151-200</w:t>
      </w:r>
      <w:r>
        <w:rPr>
          <w:rFonts w:ascii="Times New Roman" w:hAnsi="Times New Roman" w:cs="Times New Roman"/>
          <w:sz w:val="24"/>
          <w:szCs w:val="24"/>
        </w:rPr>
        <w:t xml:space="preserve"> range</w:t>
      </w:r>
      <w:r w:rsidR="00445B90" w:rsidRPr="006A7F52">
        <w:rPr>
          <w:rFonts w:ascii="Times New Roman" w:hAnsi="Times New Roman" w:cs="Times New Roman"/>
          <w:sz w:val="24"/>
          <w:szCs w:val="24"/>
        </w:rPr>
        <w:t>.</w:t>
      </w:r>
    </w:p>
    <w:p w14:paraId="589E39E7" w14:textId="7FEA46D5" w:rsidR="00B50EEC" w:rsidRPr="006A7F52" w:rsidRDefault="00B50EEC">
      <w:pPr>
        <w:rPr>
          <w:rFonts w:ascii="Times New Roman" w:hAnsi="Times New Roman" w:cs="Times New Roman"/>
          <w:sz w:val="24"/>
          <w:szCs w:val="24"/>
        </w:rPr>
      </w:pPr>
      <w:r w:rsidRPr="006A7F52">
        <w:rPr>
          <w:rFonts w:ascii="Times New Roman" w:hAnsi="Times New Roman" w:cs="Times New Roman"/>
          <w:sz w:val="24"/>
          <w:szCs w:val="24"/>
        </w:rPr>
        <w:t>Launched in 2017</w:t>
      </w:r>
      <w:r w:rsidR="00EF5E9D">
        <w:rPr>
          <w:rFonts w:ascii="Times New Roman" w:hAnsi="Times New Roman" w:cs="Times New Roman"/>
          <w:sz w:val="24"/>
          <w:szCs w:val="24"/>
        </w:rPr>
        <w:t>, GRAS aims to</w:t>
      </w:r>
      <w:r w:rsidRPr="006A7F52">
        <w:rPr>
          <w:rFonts w:ascii="Times New Roman" w:hAnsi="Times New Roman" w:cs="Times New Roman"/>
          <w:sz w:val="24"/>
          <w:szCs w:val="24"/>
        </w:rPr>
        <w:t xml:space="preserve"> </w:t>
      </w:r>
      <w:r w:rsidR="00EF5E9D">
        <w:rPr>
          <w:rFonts w:ascii="Times New Roman" w:hAnsi="Times New Roman" w:cs="Times New Roman"/>
          <w:sz w:val="24"/>
          <w:szCs w:val="24"/>
        </w:rPr>
        <w:t xml:space="preserve">provide </w:t>
      </w:r>
      <w:r w:rsidR="00EF5E9D" w:rsidRPr="006A7F52">
        <w:rPr>
          <w:rFonts w:ascii="Times New Roman" w:hAnsi="Times New Roman" w:cs="Times New Roman"/>
          <w:sz w:val="24"/>
          <w:szCs w:val="24"/>
        </w:rPr>
        <w:t>detailed</w:t>
      </w:r>
      <w:r w:rsidRPr="006A7F52">
        <w:rPr>
          <w:rFonts w:ascii="Times New Roman" w:hAnsi="Times New Roman" w:cs="Times New Roman"/>
          <w:sz w:val="24"/>
          <w:szCs w:val="24"/>
        </w:rPr>
        <w:t xml:space="preserve"> </w:t>
      </w:r>
      <w:r w:rsidR="00EF5E9D">
        <w:rPr>
          <w:rFonts w:ascii="Times New Roman" w:hAnsi="Times New Roman" w:cs="Times New Roman"/>
          <w:sz w:val="24"/>
          <w:szCs w:val="24"/>
        </w:rPr>
        <w:t xml:space="preserve">insights into </w:t>
      </w:r>
      <w:r w:rsidRPr="006A7F52">
        <w:rPr>
          <w:rFonts w:ascii="Times New Roman" w:hAnsi="Times New Roman" w:cs="Times New Roman"/>
          <w:sz w:val="24"/>
          <w:szCs w:val="24"/>
        </w:rPr>
        <w:t xml:space="preserve">the performance of </w:t>
      </w:r>
      <w:r w:rsidR="00EF5E9D" w:rsidRPr="006A7F52">
        <w:rPr>
          <w:rFonts w:ascii="Times New Roman" w:hAnsi="Times New Roman" w:cs="Times New Roman"/>
          <w:sz w:val="24"/>
          <w:szCs w:val="24"/>
        </w:rPr>
        <w:t>universities</w:t>
      </w:r>
      <w:r w:rsidR="00C27B0C" w:rsidRPr="006A7F52">
        <w:rPr>
          <w:rFonts w:ascii="Times New Roman" w:hAnsi="Times New Roman" w:cs="Times New Roman"/>
          <w:sz w:val="24"/>
          <w:szCs w:val="24"/>
        </w:rPr>
        <w:t xml:space="preserve"> based on academic subjects</w:t>
      </w:r>
      <w:r w:rsidR="00EF5E9D">
        <w:rPr>
          <w:rFonts w:ascii="Times New Roman" w:hAnsi="Times New Roman" w:cs="Times New Roman"/>
          <w:sz w:val="24"/>
          <w:szCs w:val="24"/>
        </w:rPr>
        <w:t xml:space="preserve">. The ranking evaluates institutions within </w:t>
      </w:r>
      <w:r w:rsidR="00EB56A7">
        <w:rPr>
          <w:rFonts w:ascii="Times New Roman" w:hAnsi="Times New Roman" w:cs="Times New Roman"/>
          <w:sz w:val="24"/>
          <w:szCs w:val="24"/>
        </w:rPr>
        <w:t>five broad domains</w:t>
      </w:r>
      <w:r w:rsidR="00C27B0C" w:rsidRPr="006A7F52">
        <w:rPr>
          <w:rFonts w:ascii="Times New Roman" w:hAnsi="Times New Roman" w:cs="Times New Roman"/>
          <w:sz w:val="24"/>
          <w:szCs w:val="24"/>
        </w:rPr>
        <w:t xml:space="preserve">: Natural Sciences, Engineering, Medical Sciences and Social Sciences. </w:t>
      </w:r>
      <w:r w:rsidR="00EB56A7">
        <w:rPr>
          <w:rFonts w:ascii="Times New Roman" w:hAnsi="Times New Roman" w:cs="Times New Roman"/>
          <w:sz w:val="24"/>
          <w:szCs w:val="24"/>
        </w:rPr>
        <w:t>Within these</w:t>
      </w:r>
      <w:r w:rsidR="00C27B0C" w:rsidRPr="006A7F52">
        <w:rPr>
          <w:rFonts w:ascii="Times New Roman" w:hAnsi="Times New Roman" w:cs="Times New Roman"/>
          <w:sz w:val="24"/>
          <w:szCs w:val="24"/>
        </w:rPr>
        <w:t>, 55 subdomains are analysed. Th</w:t>
      </w:r>
      <w:r w:rsidR="00E56558">
        <w:rPr>
          <w:rFonts w:ascii="Times New Roman" w:hAnsi="Times New Roman" w:cs="Times New Roman"/>
          <w:sz w:val="24"/>
          <w:szCs w:val="24"/>
        </w:rPr>
        <w:t xml:space="preserve">e 2024 ranking includes over </w:t>
      </w:r>
      <w:r w:rsidR="00C27B0C" w:rsidRPr="006A7F52">
        <w:rPr>
          <w:rFonts w:ascii="Times New Roman" w:hAnsi="Times New Roman" w:cs="Times New Roman"/>
          <w:sz w:val="24"/>
          <w:szCs w:val="24"/>
        </w:rPr>
        <w:t xml:space="preserve">1800 </w:t>
      </w:r>
      <w:r w:rsidR="00E56558" w:rsidRPr="006A7F52">
        <w:rPr>
          <w:rFonts w:ascii="Times New Roman" w:hAnsi="Times New Roman" w:cs="Times New Roman"/>
          <w:sz w:val="24"/>
          <w:szCs w:val="24"/>
        </w:rPr>
        <w:t>universities</w:t>
      </w:r>
      <w:r w:rsidR="00C27B0C" w:rsidRPr="006A7F52">
        <w:rPr>
          <w:rFonts w:ascii="Times New Roman" w:hAnsi="Times New Roman" w:cs="Times New Roman"/>
          <w:sz w:val="24"/>
          <w:szCs w:val="24"/>
        </w:rPr>
        <w:t xml:space="preserve"> from 96 countries. </w:t>
      </w:r>
    </w:p>
    <w:p w14:paraId="49204722" w14:textId="78168B63" w:rsidR="00C27B0C" w:rsidRPr="006A7F52" w:rsidRDefault="00E42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methodology of GRAS includes a series of indicators such as </w:t>
      </w:r>
      <w:r w:rsidRPr="00E42FFC">
        <w:rPr>
          <w:rFonts w:ascii="Times New Roman" w:hAnsi="Times New Roman" w:cs="Times New Roman"/>
          <w:b/>
          <w:bCs/>
          <w:sz w:val="24"/>
          <w:szCs w:val="24"/>
        </w:rPr>
        <w:t>research output and impact, international collaboration, and academic rewards</w:t>
      </w:r>
      <w:r>
        <w:rPr>
          <w:rFonts w:ascii="Times New Roman" w:hAnsi="Times New Roman" w:cs="Times New Roman"/>
          <w:sz w:val="24"/>
          <w:szCs w:val="24"/>
        </w:rPr>
        <w:t xml:space="preserve">. Full details on the indicators and methods can be found </w:t>
      </w:r>
      <w:hyperlink r:id="rId4" w:history="1">
        <w:r w:rsidR="00C27B0C" w:rsidRPr="006A7F52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="00C27B0C" w:rsidRPr="006A7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5B29F" w14:textId="77777777" w:rsidR="00C27B0C" w:rsidRPr="006A7F52" w:rsidRDefault="00522B1C">
      <w:pPr>
        <w:rPr>
          <w:rFonts w:ascii="Times New Roman" w:hAnsi="Times New Roman" w:cs="Times New Roman"/>
          <w:sz w:val="24"/>
          <w:szCs w:val="24"/>
        </w:rPr>
      </w:pPr>
      <w:r w:rsidRPr="006A7F52">
        <w:rPr>
          <w:rFonts w:ascii="Times New Roman" w:hAnsi="Times New Roman" w:cs="Times New Roman"/>
          <w:b/>
          <w:sz w:val="24"/>
          <w:szCs w:val="24"/>
        </w:rPr>
        <w:t>The University of Bucharest</w:t>
      </w:r>
      <w:r w:rsidRPr="006A7F52">
        <w:rPr>
          <w:rFonts w:ascii="Times New Roman" w:hAnsi="Times New Roman" w:cs="Times New Roman"/>
          <w:sz w:val="24"/>
          <w:szCs w:val="24"/>
        </w:rPr>
        <w:t xml:space="preserve"> celebrated </w:t>
      </w:r>
      <w:r w:rsidRPr="006A7F52">
        <w:rPr>
          <w:rFonts w:ascii="Times New Roman" w:hAnsi="Times New Roman" w:cs="Times New Roman"/>
          <w:b/>
          <w:sz w:val="24"/>
          <w:szCs w:val="24"/>
        </w:rPr>
        <w:t>160</w:t>
      </w:r>
      <w:r w:rsidR="00064579" w:rsidRPr="006A7F52">
        <w:rPr>
          <w:rFonts w:ascii="Times New Roman" w:hAnsi="Times New Roman" w:cs="Times New Roman"/>
          <w:b/>
          <w:sz w:val="24"/>
          <w:szCs w:val="24"/>
        </w:rPr>
        <w:t xml:space="preserve"> years</w:t>
      </w:r>
      <w:r w:rsidR="00064579" w:rsidRPr="006A7F52">
        <w:rPr>
          <w:rFonts w:ascii="Times New Roman" w:hAnsi="Times New Roman" w:cs="Times New Roman"/>
          <w:sz w:val="24"/>
          <w:szCs w:val="24"/>
        </w:rPr>
        <w:t xml:space="preserve"> </w:t>
      </w:r>
      <w:r w:rsidRPr="006A7F52">
        <w:rPr>
          <w:rFonts w:ascii="Times New Roman" w:hAnsi="Times New Roman" w:cs="Times New Roman"/>
          <w:sz w:val="24"/>
          <w:szCs w:val="24"/>
        </w:rPr>
        <w:t xml:space="preserve">since its creation through the </w:t>
      </w:r>
      <w:r w:rsidRPr="006A7F52">
        <w:rPr>
          <w:rFonts w:ascii="Times New Roman" w:hAnsi="Times New Roman" w:cs="Times New Roman"/>
          <w:b/>
          <w:sz w:val="24"/>
          <w:szCs w:val="24"/>
        </w:rPr>
        <w:t>Decree no. 765 from 4 / 16 July 1864 of Ruler Alexandru Ioan Cuza</w:t>
      </w:r>
      <w:r w:rsidRPr="006A7F52">
        <w:rPr>
          <w:rFonts w:ascii="Times New Roman" w:hAnsi="Times New Roman" w:cs="Times New Roman"/>
          <w:sz w:val="24"/>
          <w:szCs w:val="24"/>
        </w:rPr>
        <w:t xml:space="preserve">. As a successor of the higher education institutions inaugurated by the Princely Academy of Bucharest (1694), the University of Bucharest has contributed and continues to </w:t>
      </w:r>
      <w:r w:rsidRPr="006A7F52">
        <w:rPr>
          <w:rFonts w:ascii="Times New Roman" w:hAnsi="Times New Roman" w:cs="Times New Roman"/>
          <w:b/>
          <w:sz w:val="24"/>
          <w:szCs w:val="24"/>
        </w:rPr>
        <w:t>decisively contribute to the development and modernization of Romanian teaching, science and culture</w:t>
      </w:r>
      <w:r w:rsidRPr="006A7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B284B5" w14:textId="521F89C0" w:rsidR="00552F78" w:rsidRPr="006A7F52" w:rsidRDefault="00CA4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Today, t</w:t>
      </w:r>
      <w:r w:rsidR="008069E6" w:rsidRPr="006A7F52">
        <w:rPr>
          <w:rFonts w:ascii="Times New Roman" w:hAnsi="Times New Roman" w:cs="Times New Roman"/>
          <w:sz w:val="24"/>
          <w:szCs w:val="24"/>
        </w:rPr>
        <w:t xml:space="preserve">he university </w:t>
      </w:r>
      <w:r>
        <w:rPr>
          <w:rFonts w:ascii="Times New Roman" w:hAnsi="Times New Roman" w:cs="Times New Roman"/>
          <w:sz w:val="24"/>
          <w:szCs w:val="24"/>
        </w:rPr>
        <w:t xml:space="preserve">comprises </w:t>
      </w:r>
      <w:r w:rsidR="008069E6" w:rsidRPr="006A7F52">
        <w:rPr>
          <w:rFonts w:ascii="Times New Roman" w:hAnsi="Times New Roman" w:cs="Times New Roman"/>
          <w:sz w:val="24"/>
          <w:szCs w:val="24"/>
        </w:rPr>
        <w:t>19 faculties</w:t>
      </w:r>
      <w:r>
        <w:rPr>
          <w:rFonts w:ascii="Times New Roman" w:hAnsi="Times New Roman" w:cs="Times New Roman"/>
          <w:sz w:val="24"/>
          <w:szCs w:val="24"/>
        </w:rPr>
        <w:t xml:space="preserve"> offering: </w:t>
      </w:r>
      <w:r w:rsidR="008069E6" w:rsidRPr="006A7F52">
        <w:rPr>
          <w:rFonts w:ascii="Times New Roman" w:hAnsi="Times New Roman" w:cs="Times New Roman"/>
          <w:sz w:val="24"/>
          <w:szCs w:val="24"/>
        </w:rPr>
        <w:t>95 bachelor</w:t>
      </w:r>
      <w:r>
        <w:rPr>
          <w:rFonts w:ascii="Times New Roman" w:hAnsi="Times New Roman" w:cs="Times New Roman"/>
          <w:sz w:val="24"/>
          <w:szCs w:val="24"/>
        </w:rPr>
        <w:t>’s</w:t>
      </w:r>
      <w:r w:rsidR="008069E6" w:rsidRPr="006A7F52">
        <w:rPr>
          <w:rFonts w:ascii="Times New Roman" w:hAnsi="Times New Roman" w:cs="Times New Roman"/>
          <w:sz w:val="24"/>
          <w:szCs w:val="24"/>
        </w:rPr>
        <w:t xml:space="preserve"> degrees, 223 master’s </w:t>
      </w:r>
      <w:r>
        <w:rPr>
          <w:rFonts w:ascii="Times New Roman" w:hAnsi="Times New Roman" w:cs="Times New Roman"/>
          <w:sz w:val="24"/>
          <w:szCs w:val="24"/>
        </w:rPr>
        <w:t>programs</w:t>
      </w:r>
      <w:r w:rsidR="008069E6" w:rsidRPr="006A7F52">
        <w:rPr>
          <w:rFonts w:ascii="Times New Roman" w:hAnsi="Times New Roman" w:cs="Times New Roman"/>
          <w:sz w:val="24"/>
          <w:szCs w:val="24"/>
        </w:rPr>
        <w:t xml:space="preserve">, 23 doctoral schools </w:t>
      </w:r>
      <w:r w:rsidR="00552F78" w:rsidRPr="006A7F52">
        <w:rPr>
          <w:rFonts w:ascii="Times New Roman" w:hAnsi="Times New Roman" w:cs="Times New Roman"/>
          <w:sz w:val="24"/>
          <w:szCs w:val="24"/>
        </w:rPr>
        <w:t xml:space="preserve">in specific </w:t>
      </w:r>
      <w:r>
        <w:rPr>
          <w:rFonts w:ascii="Times New Roman" w:hAnsi="Times New Roman" w:cs="Times New Roman"/>
          <w:sz w:val="24"/>
          <w:szCs w:val="24"/>
        </w:rPr>
        <w:t>field</w:t>
      </w:r>
      <w:r w:rsidR="00552F78" w:rsidRPr="006A7F5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2F78" w:rsidRPr="006A7F52">
        <w:rPr>
          <w:rFonts w:ascii="Times New Roman" w:hAnsi="Times New Roman" w:cs="Times New Roman"/>
          <w:sz w:val="24"/>
          <w:szCs w:val="24"/>
        </w:rPr>
        <w:t xml:space="preserve">an interdisciplinary doctoral school, over 50 centres and 9 research </w:t>
      </w:r>
      <w:r>
        <w:rPr>
          <w:rFonts w:ascii="Times New Roman" w:hAnsi="Times New Roman" w:cs="Times New Roman"/>
          <w:sz w:val="24"/>
          <w:szCs w:val="24"/>
        </w:rPr>
        <w:t xml:space="preserve">institutes. </w:t>
      </w:r>
    </w:p>
    <w:p w14:paraId="751E0229" w14:textId="02264CAB" w:rsidR="00CE16F7" w:rsidRPr="006A7F52" w:rsidRDefault="00552F78">
      <w:pPr>
        <w:rPr>
          <w:rFonts w:ascii="Times New Roman" w:hAnsi="Times New Roman" w:cs="Times New Roman"/>
          <w:sz w:val="24"/>
          <w:szCs w:val="24"/>
        </w:rPr>
      </w:pPr>
      <w:r w:rsidRPr="006A7F52">
        <w:rPr>
          <w:rFonts w:ascii="Times New Roman" w:hAnsi="Times New Roman" w:cs="Times New Roman"/>
          <w:sz w:val="24"/>
          <w:szCs w:val="24"/>
        </w:rPr>
        <w:t>S</w:t>
      </w:r>
      <w:r w:rsidR="00CA417D">
        <w:rPr>
          <w:rFonts w:ascii="Times New Roman" w:hAnsi="Times New Roman" w:cs="Times New Roman"/>
          <w:sz w:val="24"/>
          <w:szCs w:val="24"/>
        </w:rPr>
        <w:t>ince</w:t>
      </w:r>
      <w:r w:rsidRPr="006A7F52">
        <w:rPr>
          <w:rFonts w:ascii="Times New Roman" w:hAnsi="Times New Roman" w:cs="Times New Roman"/>
          <w:sz w:val="24"/>
          <w:szCs w:val="24"/>
        </w:rPr>
        <w:t xml:space="preserve"> 2019,</w:t>
      </w:r>
      <w:r w:rsidR="00CA417D">
        <w:rPr>
          <w:rFonts w:ascii="Times New Roman" w:hAnsi="Times New Roman" w:cs="Times New Roman"/>
          <w:sz w:val="24"/>
          <w:szCs w:val="24"/>
        </w:rPr>
        <w:t xml:space="preserve"> the University of</w:t>
      </w:r>
      <w:r w:rsidRPr="006A7F52">
        <w:rPr>
          <w:rFonts w:ascii="Times New Roman" w:hAnsi="Times New Roman" w:cs="Times New Roman"/>
          <w:sz w:val="24"/>
          <w:szCs w:val="24"/>
        </w:rPr>
        <w:t xml:space="preserve"> B</w:t>
      </w:r>
      <w:r w:rsidR="00CA417D">
        <w:rPr>
          <w:rFonts w:ascii="Times New Roman" w:hAnsi="Times New Roman" w:cs="Times New Roman"/>
          <w:sz w:val="24"/>
          <w:szCs w:val="24"/>
        </w:rPr>
        <w:t xml:space="preserve">ucharest has been </w:t>
      </w:r>
      <w:r w:rsidRPr="006A7F52">
        <w:rPr>
          <w:rFonts w:ascii="Times New Roman" w:hAnsi="Times New Roman" w:cs="Times New Roman"/>
          <w:sz w:val="24"/>
          <w:szCs w:val="24"/>
        </w:rPr>
        <w:t xml:space="preserve">part of the </w:t>
      </w:r>
      <w:r w:rsidRPr="006A7F52">
        <w:rPr>
          <w:rFonts w:ascii="Times New Roman" w:hAnsi="Times New Roman" w:cs="Times New Roman"/>
          <w:b/>
          <w:sz w:val="24"/>
          <w:szCs w:val="24"/>
        </w:rPr>
        <w:t>Europe’s Civic University Alliance</w:t>
      </w:r>
      <w:r w:rsidR="00CA417D">
        <w:rPr>
          <w:rFonts w:ascii="Times New Roman" w:hAnsi="Times New Roman" w:cs="Times New Roman"/>
          <w:sz w:val="24"/>
          <w:szCs w:val="24"/>
        </w:rPr>
        <w:t xml:space="preserve">, a network of 11 prestigious universities, including: </w:t>
      </w:r>
      <w:r w:rsidR="00064579" w:rsidRPr="006A7F52">
        <w:rPr>
          <w:rFonts w:ascii="Times New Roman" w:hAnsi="Times New Roman" w:cs="Times New Roman"/>
          <w:sz w:val="24"/>
          <w:szCs w:val="24"/>
        </w:rPr>
        <w:t xml:space="preserve">Aix-Marseille Université, National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Kapodistrian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 University of Athens, Université Libre de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Bruxelles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, Universidad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Autónoma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 de Madrid, Sapienza Università di Roma,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Stockholms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Universitet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 and Eberhard Karls Universität Tübingen, University of Glasgow, University of Lausanne, Paris </w:t>
      </w:r>
      <w:proofErr w:type="spellStart"/>
      <w:r w:rsidR="00064579" w:rsidRPr="006A7F52">
        <w:rPr>
          <w:rFonts w:ascii="Times New Roman" w:hAnsi="Times New Roman" w:cs="Times New Roman"/>
          <w:sz w:val="24"/>
          <w:szCs w:val="24"/>
        </w:rPr>
        <w:t>Lodron</w:t>
      </w:r>
      <w:proofErr w:type="spellEnd"/>
      <w:r w:rsidR="00064579" w:rsidRPr="006A7F52">
        <w:rPr>
          <w:rFonts w:ascii="Times New Roman" w:hAnsi="Times New Roman" w:cs="Times New Roman"/>
          <w:sz w:val="24"/>
          <w:szCs w:val="24"/>
        </w:rPr>
        <w:t xml:space="preserve"> University of Salzburg (PLUS)</w:t>
      </w:r>
      <w:r w:rsidR="00F519F9">
        <w:rPr>
          <w:rFonts w:ascii="Times New Roman" w:hAnsi="Times New Roman" w:cs="Times New Roman"/>
          <w:sz w:val="24"/>
          <w:szCs w:val="24"/>
        </w:rPr>
        <w:t>.</w:t>
      </w:r>
    </w:p>
    <w:p w14:paraId="1B45C8D9" w14:textId="77777777" w:rsidR="00CE16F7" w:rsidRPr="006A7F52" w:rsidRDefault="00CE16F7">
      <w:pPr>
        <w:rPr>
          <w:rFonts w:ascii="Times New Roman" w:hAnsi="Times New Roman" w:cs="Times New Roman"/>
          <w:sz w:val="24"/>
          <w:szCs w:val="24"/>
        </w:rPr>
      </w:pPr>
    </w:p>
    <w:p w14:paraId="5F36DA50" w14:textId="77777777" w:rsidR="00CE16F7" w:rsidRPr="00754841" w:rsidRDefault="00CE16F7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CE16F7" w:rsidRPr="00754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C9"/>
    <w:rsid w:val="000634EE"/>
    <w:rsid w:val="00064579"/>
    <w:rsid w:val="001A11F2"/>
    <w:rsid w:val="00203FC9"/>
    <w:rsid w:val="002133B3"/>
    <w:rsid w:val="00373A06"/>
    <w:rsid w:val="003A438C"/>
    <w:rsid w:val="003A56C5"/>
    <w:rsid w:val="00442F7A"/>
    <w:rsid w:val="00445B90"/>
    <w:rsid w:val="004660C2"/>
    <w:rsid w:val="00495D4F"/>
    <w:rsid w:val="00522B1C"/>
    <w:rsid w:val="00552F78"/>
    <w:rsid w:val="005A18AE"/>
    <w:rsid w:val="005D156B"/>
    <w:rsid w:val="00610B74"/>
    <w:rsid w:val="006A7F52"/>
    <w:rsid w:val="00754841"/>
    <w:rsid w:val="008069E6"/>
    <w:rsid w:val="0092404A"/>
    <w:rsid w:val="00995BFB"/>
    <w:rsid w:val="009A7F4E"/>
    <w:rsid w:val="00A5572F"/>
    <w:rsid w:val="00B50EEC"/>
    <w:rsid w:val="00B81B64"/>
    <w:rsid w:val="00BA05F4"/>
    <w:rsid w:val="00C27B0C"/>
    <w:rsid w:val="00C87D1E"/>
    <w:rsid w:val="00CA417D"/>
    <w:rsid w:val="00CE16F7"/>
    <w:rsid w:val="00D239F0"/>
    <w:rsid w:val="00DA282B"/>
    <w:rsid w:val="00DA3D11"/>
    <w:rsid w:val="00E42FFC"/>
    <w:rsid w:val="00E56558"/>
    <w:rsid w:val="00EB56A7"/>
    <w:rsid w:val="00EF5E9D"/>
    <w:rsid w:val="00F5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516A"/>
  <w15:chartTrackingRefBased/>
  <w15:docId w15:val="{037CB056-D445-4C0C-AB25-09CB17D8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anghairanking.com/methodology/gras/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ANDREEA PIRVAN</dc:creator>
  <cp:keywords/>
  <dc:description/>
  <cp:lastModifiedBy>Daria Cojocaru</cp:lastModifiedBy>
  <cp:revision>32</cp:revision>
  <dcterms:created xsi:type="dcterms:W3CDTF">2024-11-18T06:44:00Z</dcterms:created>
  <dcterms:modified xsi:type="dcterms:W3CDTF">2024-11-21T09:04:00Z</dcterms:modified>
</cp:coreProperties>
</file>