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32A87" w14:textId="2795AD56" w:rsidR="00A64360" w:rsidRPr="00C523D1" w:rsidRDefault="00C523D1" w:rsidP="00B45CC8">
      <w:pPr>
        <w:spacing w:after="120"/>
        <w:jc w:val="both"/>
        <w:rPr>
          <w:b/>
          <w:bCs/>
          <w:lang w:val="ro-RO"/>
        </w:rPr>
      </w:pPr>
      <w:r w:rsidRPr="00C523D1">
        <w:rPr>
          <w:b/>
          <w:bCs/>
          <w:lang w:val="ro-RO"/>
        </w:rPr>
        <w:t xml:space="preserve">QS World University </w:t>
      </w:r>
      <w:proofErr w:type="spellStart"/>
      <w:r w:rsidRPr="00C523D1">
        <w:rPr>
          <w:b/>
          <w:bCs/>
          <w:lang w:val="ro-RO"/>
        </w:rPr>
        <w:t>Rankings</w:t>
      </w:r>
      <w:proofErr w:type="spellEnd"/>
      <w:r w:rsidRPr="00C523D1">
        <w:rPr>
          <w:b/>
          <w:bCs/>
          <w:lang w:val="ro-RO"/>
        </w:rPr>
        <w:t xml:space="preserve"> </w:t>
      </w:r>
      <w:proofErr w:type="spellStart"/>
      <w:r w:rsidRPr="00C523D1">
        <w:rPr>
          <w:b/>
          <w:bCs/>
          <w:lang w:val="ro-RO"/>
        </w:rPr>
        <w:t>Sustainability</w:t>
      </w:r>
      <w:proofErr w:type="spellEnd"/>
      <w:r w:rsidRPr="00C523D1">
        <w:rPr>
          <w:b/>
          <w:bCs/>
          <w:lang w:val="ro-RO"/>
        </w:rPr>
        <w:t xml:space="preserve"> 2025: Universitatea din București, în primele 500 de universități din lume în ceea ce privește dezvoltarea durabilă</w:t>
      </w:r>
    </w:p>
    <w:p w14:paraId="69152A95" w14:textId="77777777" w:rsidR="00C523D1" w:rsidRDefault="00C523D1" w:rsidP="00B45CC8">
      <w:pPr>
        <w:spacing w:after="120"/>
        <w:jc w:val="both"/>
        <w:rPr>
          <w:lang w:val="ro-RO"/>
        </w:rPr>
      </w:pPr>
    </w:p>
    <w:p w14:paraId="7A3C42C6" w14:textId="225EB267" w:rsidR="00C523D1" w:rsidRPr="00B45CC8" w:rsidRDefault="00C523D1" w:rsidP="00B45CC8">
      <w:pPr>
        <w:spacing w:after="120"/>
        <w:jc w:val="both"/>
      </w:pPr>
      <w:r w:rsidRPr="00C523D1">
        <w:t>Universitatea din București se regăsește printre </w:t>
      </w:r>
      <w:r w:rsidRPr="00C523D1">
        <w:rPr>
          <w:b/>
          <w:bCs/>
        </w:rPr>
        <w:t>universitățile cu cea mai mare implicare în activități specifice dezvoltării durabile</w:t>
      </w:r>
      <w:r w:rsidRPr="00C523D1">
        <w:t>, conform ediției din 202</w:t>
      </w:r>
      <w:r>
        <w:t>5</w:t>
      </w:r>
      <w:r w:rsidRPr="00C523D1">
        <w:t xml:space="preserve"> a </w:t>
      </w:r>
      <w:r w:rsidRPr="00C523D1">
        <w:rPr>
          <w:i/>
          <w:iCs/>
          <w:lang w:val="ro-RO"/>
        </w:rPr>
        <w:t xml:space="preserve">QS World University </w:t>
      </w:r>
      <w:proofErr w:type="spellStart"/>
      <w:r w:rsidRPr="00C523D1">
        <w:rPr>
          <w:i/>
          <w:iCs/>
          <w:lang w:val="ro-RO"/>
        </w:rPr>
        <w:t>Rankings</w:t>
      </w:r>
      <w:proofErr w:type="spellEnd"/>
      <w:r w:rsidRPr="00C523D1">
        <w:rPr>
          <w:i/>
          <w:iCs/>
          <w:lang w:val="ro-RO"/>
        </w:rPr>
        <w:t xml:space="preserve"> </w:t>
      </w:r>
      <w:proofErr w:type="spellStart"/>
      <w:r w:rsidRPr="00C523D1">
        <w:rPr>
          <w:i/>
          <w:iCs/>
          <w:lang w:val="ro-RO"/>
        </w:rPr>
        <w:t>Sustainability</w:t>
      </w:r>
      <w:proofErr w:type="spellEnd"/>
      <w:r w:rsidRPr="00C523D1">
        <w:t>, unul dintre cele mai cunoscute clasamente din spațiul academic internațional.</w:t>
      </w:r>
    </w:p>
    <w:p w14:paraId="28ED1B38" w14:textId="2928EED2" w:rsidR="00C523D1" w:rsidRDefault="00C523D1" w:rsidP="00B45CC8">
      <w:pPr>
        <w:spacing w:after="120"/>
        <w:jc w:val="both"/>
      </w:pPr>
      <w:r w:rsidRPr="00C523D1">
        <w:rPr>
          <w:b/>
          <w:bCs/>
        </w:rPr>
        <w:t xml:space="preserve">Universitatea din București este poziționată în primele </w:t>
      </w:r>
      <w:r>
        <w:rPr>
          <w:b/>
          <w:bCs/>
        </w:rPr>
        <w:t>500 de</w:t>
      </w:r>
      <w:r w:rsidRPr="00C523D1">
        <w:rPr>
          <w:b/>
          <w:bCs/>
        </w:rPr>
        <w:t xml:space="preserve"> universități din lume</w:t>
      </w:r>
      <w:r w:rsidRPr="00C523D1">
        <w:t>, din 1.</w:t>
      </w:r>
      <w:r>
        <w:t>743</w:t>
      </w:r>
      <w:r w:rsidRPr="00C523D1">
        <w:t xml:space="preserve"> de instituții care au fost incluse în clasamentul ajuns la a șasea ediție în acest an.</w:t>
      </w:r>
    </w:p>
    <w:p w14:paraId="3C3512F0" w14:textId="09CAF966" w:rsidR="00C523D1" w:rsidRDefault="00C523D1" w:rsidP="00B45CC8">
      <w:pPr>
        <w:spacing w:after="120"/>
        <w:jc w:val="both"/>
      </w:pPr>
      <w:r>
        <w:t>La nivel național,</w:t>
      </w:r>
      <w:r w:rsidRPr="00C523D1">
        <w:rPr>
          <w:rFonts w:ascii="Fira Sans" w:hAnsi="Fira Sans"/>
          <w:color w:val="002147"/>
          <w:shd w:val="clear" w:color="auto" w:fill="F5F5F5"/>
        </w:rPr>
        <w:t xml:space="preserve"> </w:t>
      </w:r>
      <w:r w:rsidRPr="00C523D1">
        <w:t>dintre cele 1</w:t>
      </w:r>
      <w:r>
        <w:t xml:space="preserve">0 </w:t>
      </w:r>
      <w:r w:rsidRPr="00C523D1">
        <w:t>universități incluse în clasament, </w:t>
      </w:r>
      <w:r w:rsidRPr="00C523D1">
        <w:rPr>
          <w:b/>
          <w:bCs/>
        </w:rPr>
        <w:t xml:space="preserve">Universitatea din București </w:t>
      </w:r>
      <w:r>
        <w:rPr>
          <w:b/>
          <w:bCs/>
        </w:rPr>
        <w:t xml:space="preserve">(497) </w:t>
      </w:r>
      <w:r>
        <w:t>este precedată</w:t>
      </w:r>
      <w:r w:rsidRPr="00C523D1">
        <w:t xml:space="preserve"> de Universitatea „Babeș-Bolyai” din Cluj-Napoca</w:t>
      </w:r>
      <w:r>
        <w:t xml:space="preserve"> (401)</w:t>
      </w:r>
      <w:r w:rsidRPr="00C523D1">
        <w:t xml:space="preserve"> și </w:t>
      </w:r>
      <w:r>
        <w:t>urmată de Universitatea „Alexandru Ioan Cuza” din Iași (771) și de Universitatea de Vest din Timișoara (991-1.000), universități membre ale Consorțiului Universitaria.</w:t>
      </w:r>
    </w:p>
    <w:p w14:paraId="2833F949" w14:textId="6141CA07" w:rsidR="00C523D1" w:rsidRDefault="00B45CC8" w:rsidP="00B45CC8">
      <w:pPr>
        <w:spacing w:after="120"/>
        <w:jc w:val="both"/>
      </w:pPr>
      <w:r w:rsidRPr="00B45CC8">
        <w:t>Clasamentul evaluează instituțiile de învățământ superior în funcție de trei criterii: impactul asupra societății (pondere 45%), impactul asupra mediului (pondere 45%), guvernanța (pondere 10%).</w:t>
      </w:r>
    </w:p>
    <w:p w14:paraId="628BB969" w14:textId="0874EB41" w:rsidR="00B45CC8" w:rsidRDefault="00B45CC8" w:rsidP="00B45CC8">
      <w:pPr>
        <w:tabs>
          <w:tab w:val="num" w:pos="720"/>
        </w:tabs>
        <w:spacing w:after="120"/>
        <w:jc w:val="both"/>
      </w:pPr>
      <w:r w:rsidRPr="00B45CC8">
        <w:rPr>
          <w:b/>
          <w:bCs/>
        </w:rPr>
        <w:t>Universitatea din București ocupă prima poziție la nivel național</w:t>
      </w:r>
      <w:r>
        <w:t xml:space="preserve"> </w:t>
      </w:r>
      <w:r w:rsidR="00106225">
        <w:rPr>
          <w:lang w:val="ro-RO"/>
        </w:rPr>
        <w:t>luând în considerare indicatorii specifici criteriului</w:t>
      </w:r>
      <w:r>
        <w:t xml:space="preserve"> </w:t>
      </w:r>
      <w:r w:rsidRPr="00B45CC8">
        <w:rPr>
          <w:b/>
          <w:bCs/>
        </w:rPr>
        <w:t>buna guvernanță universitară</w:t>
      </w:r>
      <w:r>
        <w:t xml:space="preserve">. </w:t>
      </w:r>
    </w:p>
    <w:p w14:paraId="57FBBE09" w14:textId="1C38B4FB" w:rsidR="00B45CC8" w:rsidRDefault="00F47473" w:rsidP="00B45CC8">
      <w:pPr>
        <w:tabs>
          <w:tab w:val="num" w:pos="720"/>
        </w:tabs>
        <w:spacing w:after="120"/>
        <w:jc w:val="both"/>
      </w:pPr>
      <w:r>
        <w:rPr>
          <w:lang w:val="ro-RO"/>
        </w:rPr>
        <w:t>Acești indicatori vizează</w:t>
      </w:r>
      <w:r w:rsidR="00B45CC8">
        <w:rPr>
          <w:lang w:val="ro-RO"/>
        </w:rPr>
        <w:t xml:space="preserve"> </w:t>
      </w:r>
      <w:r w:rsidR="00B45CC8">
        <w:rPr>
          <w:b/>
          <w:bCs/>
        </w:rPr>
        <w:t>c</w:t>
      </w:r>
      <w:r w:rsidR="00B45CC8" w:rsidRPr="00B45CC8">
        <w:rPr>
          <w:b/>
          <w:bCs/>
        </w:rPr>
        <w:t>ultura etică</w:t>
      </w:r>
      <w:r w:rsidR="00B45CC8">
        <w:t xml:space="preserve"> (</w:t>
      </w:r>
      <w:r w:rsidR="00B45CC8" w:rsidRPr="00B45CC8">
        <w:t>existența unor valori etice clare promovate în cadrul instituției</w:t>
      </w:r>
      <w:r w:rsidR="00B45CC8">
        <w:t xml:space="preserve">), </w:t>
      </w:r>
      <w:r w:rsidR="00B45CC8">
        <w:rPr>
          <w:b/>
          <w:bCs/>
        </w:rPr>
        <w:t>t</w:t>
      </w:r>
      <w:r w:rsidR="00B45CC8" w:rsidRPr="00B45CC8">
        <w:rPr>
          <w:b/>
          <w:bCs/>
        </w:rPr>
        <w:t>ransparența financiară</w:t>
      </w:r>
      <w:r w:rsidR="00B45CC8">
        <w:t xml:space="preserve"> (</w:t>
      </w:r>
      <w:r w:rsidR="00B45CC8" w:rsidRPr="00B45CC8">
        <w:t>publicarea rapoartelor financiare transparente</w:t>
      </w:r>
      <w:r w:rsidR="00B45CC8">
        <w:t xml:space="preserve">), </w:t>
      </w:r>
      <w:r w:rsidR="00B45CC8">
        <w:rPr>
          <w:b/>
          <w:bCs/>
        </w:rPr>
        <w:t>re</w:t>
      </w:r>
      <w:r w:rsidR="00B45CC8" w:rsidRPr="00B45CC8">
        <w:rPr>
          <w:b/>
          <w:bCs/>
        </w:rPr>
        <w:t>prezentarea studenților în guvernanță</w:t>
      </w:r>
      <w:r w:rsidR="00B45CC8">
        <w:t xml:space="preserve"> (</w:t>
      </w:r>
      <w:r w:rsidR="00B45CC8" w:rsidRPr="00B45CC8">
        <w:t>implicarea studenților în luarea deciziilor</w:t>
      </w:r>
      <w:r w:rsidR="00B45CC8">
        <w:t xml:space="preserve">), </w:t>
      </w:r>
      <w:r w:rsidR="00B45CC8">
        <w:rPr>
          <w:b/>
          <w:bCs/>
        </w:rPr>
        <w:t>p</w:t>
      </w:r>
      <w:r w:rsidR="00B45CC8" w:rsidRPr="00B45CC8">
        <w:rPr>
          <w:b/>
          <w:bCs/>
        </w:rPr>
        <w:t>ublicarea proceselor decizionale</w:t>
      </w:r>
      <w:r w:rsidR="00B45CC8">
        <w:t xml:space="preserve"> (</w:t>
      </w:r>
      <w:r w:rsidR="00B45CC8" w:rsidRPr="00B45CC8">
        <w:t>accesibilitatea minutelor ședințelor de guvernanță</w:t>
      </w:r>
      <w:r w:rsidR="00B45CC8">
        <w:t xml:space="preserve">) sau </w:t>
      </w:r>
      <w:r w:rsidR="00B45CC8">
        <w:rPr>
          <w:b/>
          <w:bCs/>
        </w:rPr>
        <w:t>al</w:t>
      </w:r>
      <w:r w:rsidR="00B45CC8" w:rsidRPr="00B45CC8">
        <w:rPr>
          <w:b/>
          <w:bCs/>
        </w:rPr>
        <w:t>inierea la standardele internaționale</w:t>
      </w:r>
      <w:r w:rsidR="00B45CC8">
        <w:t>.</w:t>
      </w:r>
    </w:p>
    <w:p w14:paraId="42B0E390" w14:textId="381BC82F" w:rsidR="00B45CC8" w:rsidRPr="00B45CC8" w:rsidRDefault="00B45CC8" w:rsidP="00B45CC8">
      <w:pPr>
        <w:tabs>
          <w:tab w:val="num" w:pos="720"/>
        </w:tabs>
        <w:spacing w:after="120"/>
        <w:jc w:val="both"/>
      </w:pPr>
      <w:r>
        <w:t xml:space="preserve"> Versiunea integrală a clasamentului este disponibilă </w:t>
      </w:r>
      <w:r>
        <w:fldChar w:fldCharType="begin"/>
      </w:r>
      <w:r>
        <w:instrText>HYPERLINK "https://www.topuniversities.com/sustainability-rankings?countries=ro"</w:instrText>
      </w:r>
      <w:r>
        <w:fldChar w:fldCharType="separate"/>
      </w:r>
      <w:r w:rsidRPr="00B45CC8">
        <w:rPr>
          <w:rStyle w:val="Hyperlink"/>
          <w:b/>
          <w:bCs/>
        </w:rPr>
        <w:t>aici</w:t>
      </w:r>
      <w:r>
        <w:rPr>
          <w:rStyle w:val="Hyperlink"/>
          <w:b/>
          <w:bCs/>
        </w:rPr>
        <w:fldChar w:fldCharType="end"/>
      </w:r>
      <w:r>
        <w:t xml:space="preserve">, iar detalii cu privire la metodologia </w:t>
      </w:r>
      <w:r w:rsidRPr="00C523D1">
        <w:t>ediției din 202</w:t>
      </w:r>
      <w:r>
        <w:t>5</w:t>
      </w:r>
      <w:r w:rsidRPr="00C523D1">
        <w:t xml:space="preserve"> a </w:t>
      </w:r>
      <w:r w:rsidRPr="00C523D1">
        <w:rPr>
          <w:i/>
          <w:iCs/>
          <w:lang w:val="ro-RO"/>
        </w:rPr>
        <w:t xml:space="preserve">QS World University </w:t>
      </w:r>
      <w:proofErr w:type="spellStart"/>
      <w:r w:rsidRPr="00C523D1">
        <w:rPr>
          <w:i/>
          <w:iCs/>
          <w:lang w:val="ro-RO"/>
        </w:rPr>
        <w:t>Rankings</w:t>
      </w:r>
      <w:proofErr w:type="spellEnd"/>
      <w:r w:rsidRPr="00C523D1">
        <w:rPr>
          <w:i/>
          <w:iCs/>
          <w:lang w:val="ro-RO"/>
        </w:rPr>
        <w:t xml:space="preserve"> </w:t>
      </w:r>
      <w:proofErr w:type="spellStart"/>
      <w:r w:rsidRPr="00C523D1">
        <w:rPr>
          <w:i/>
          <w:iCs/>
          <w:lang w:val="ro-RO"/>
        </w:rPr>
        <w:t>Sustainability</w:t>
      </w:r>
      <w:proofErr w:type="spellEnd"/>
      <w:r>
        <w:t xml:space="preserve"> poate fi consultată </w:t>
      </w:r>
      <w:hyperlink r:id="rId5" w:history="1">
        <w:r w:rsidRPr="00B45CC8">
          <w:rPr>
            <w:rStyle w:val="Hyperlink"/>
            <w:b/>
            <w:bCs/>
          </w:rPr>
          <w:t>aici</w:t>
        </w:r>
      </w:hyperlink>
      <w:r>
        <w:t>.</w:t>
      </w:r>
    </w:p>
    <w:p w14:paraId="763B495A" w14:textId="77777777" w:rsidR="00B45CC8" w:rsidRPr="00C523D1" w:rsidRDefault="00B45CC8" w:rsidP="00B45CC8">
      <w:pPr>
        <w:spacing w:after="120"/>
        <w:jc w:val="both"/>
        <w:rPr>
          <w:lang w:val="ro-RO"/>
        </w:rPr>
      </w:pPr>
    </w:p>
    <w:sectPr w:rsidR="00B45CC8" w:rsidRPr="00C523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2722C"/>
    <w:multiLevelType w:val="multilevel"/>
    <w:tmpl w:val="874A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64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D1"/>
    <w:rsid w:val="00106225"/>
    <w:rsid w:val="00803525"/>
    <w:rsid w:val="00831DDD"/>
    <w:rsid w:val="00A64360"/>
    <w:rsid w:val="00A800BA"/>
    <w:rsid w:val="00B45CC8"/>
    <w:rsid w:val="00C523D1"/>
    <w:rsid w:val="00C90C3B"/>
    <w:rsid w:val="00DA02A1"/>
    <w:rsid w:val="00DE2B29"/>
    <w:rsid w:val="00F4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035B5"/>
  <w15:chartTrackingRefBased/>
  <w15:docId w15:val="{C24E9EB5-3D81-7948-A447-5309C2F4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3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3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3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3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3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3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3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3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5C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C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6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qs.com/hc/en-gb/articles/8551503200668-QS-Sustainability-Rankings?__hstc=238059679.5cede2aa7f5650ab7512c4a1223b5677.1734340487267.1734340487267.1734340487267.1&amp;__hssc=238059679.2.1734340487267&amp;__hsfp=28690968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IOAN MICLEA</cp:lastModifiedBy>
  <cp:revision>5</cp:revision>
  <dcterms:created xsi:type="dcterms:W3CDTF">2024-12-16T09:47:00Z</dcterms:created>
  <dcterms:modified xsi:type="dcterms:W3CDTF">2024-12-16T10:02:00Z</dcterms:modified>
</cp:coreProperties>
</file>